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BB02" w14:textId="77777777" w:rsidR="000553BE" w:rsidRDefault="00544330" w:rsidP="00544330">
      <w:pPr>
        <w:rPr>
          <w:rFonts w:ascii="Arial" w:hAnsi="Arial" w:cs="Arial"/>
          <w:b/>
          <w:bCs/>
        </w:rPr>
      </w:pPr>
      <w:r w:rsidRPr="00544330">
        <w:rPr>
          <w:rFonts w:ascii="Arial" w:hAnsi="Arial" w:cs="Arial"/>
          <w:b/>
          <w:bCs/>
          <w:sz w:val="28"/>
          <w:szCs w:val="28"/>
        </w:rPr>
        <w:br/>
      </w:r>
      <w:r w:rsidR="000553BE">
        <w:rPr>
          <w:rFonts w:ascii="Arial" w:hAnsi="Arial" w:cs="Arial"/>
          <w:b/>
          <w:bCs/>
        </w:rPr>
        <w:t>ARP 2024-5</w:t>
      </w:r>
    </w:p>
    <w:p w14:paraId="4844DCE9" w14:textId="21158670" w:rsidR="00544330" w:rsidRPr="00544330" w:rsidRDefault="00544330" w:rsidP="00544330">
      <w:pPr>
        <w:rPr>
          <w:rFonts w:ascii="Arial" w:hAnsi="Arial" w:cs="Arial"/>
          <w:b/>
          <w:bCs/>
        </w:rPr>
      </w:pPr>
      <w:r w:rsidRPr="00544330">
        <w:rPr>
          <w:rFonts w:ascii="Arial" w:hAnsi="Arial" w:cs="Arial"/>
          <w:b/>
          <w:bCs/>
        </w:rPr>
        <w:t xml:space="preserve">Ethical </w:t>
      </w:r>
      <w:r w:rsidR="000553BE">
        <w:rPr>
          <w:rFonts w:ascii="Arial" w:hAnsi="Arial" w:cs="Arial"/>
          <w:b/>
          <w:bCs/>
        </w:rPr>
        <w:t>Action Plan</w:t>
      </w:r>
    </w:p>
    <w:p w14:paraId="14DBA40C" w14:textId="77777777" w:rsidR="00544330" w:rsidRPr="00544330" w:rsidRDefault="00544330" w:rsidP="00544330">
      <w:pPr>
        <w:rPr>
          <w:rFonts w:ascii="Arial" w:hAnsi="Arial" w:cs="Arial"/>
          <w:b/>
          <w:bCs/>
          <w:sz w:val="28"/>
          <w:szCs w:val="28"/>
        </w:rPr>
      </w:pPr>
    </w:p>
    <w:p w14:paraId="49312C30" w14:textId="08DD58AA" w:rsidR="00544330" w:rsidRDefault="000553BE" w:rsidP="00544330">
      <w:pPr>
        <w:rPr>
          <w:rFonts w:ascii="Arial" w:hAnsi="Arial" w:cs="Arial"/>
          <w:sz w:val="20"/>
          <w:szCs w:val="20"/>
        </w:rPr>
      </w:pPr>
      <w:r>
        <w:rPr>
          <w:rFonts w:ascii="Arial" w:hAnsi="Arial" w:cs="Arial"/>
          <w:b/>
          <w:bCs/>
          <w:sz w:val="20"/>
          <w:szCs w:val="20"/>
        </w:rPr>
        <w:t>N</w:t>
      </w:r>
      <w:r w:rsidR="006C0527">
        <w:rPr>
          <w:rFonts w:ascii="Arial" w:hAnsi="Arial" w:cs="Arial"/>
          <w:b/>
          <w:bCs/>
          <w:sz w:val="20"/>
          <w:szCs w:val="20"/>
        </w:rPr>
        <w:t>ame</w:t>
      </w:r>
      <w:r>
        <w:rPr>
          <w:rFonts w:ascii="Arial" w:hAnsi="Arial" w:cs="Arial"/>
          <w:b/>
          <w:bCs/>
          <w:sz w:val="20"/>
          <w:szCs w:val="20"/>
        </w:rPr>
        <w:t xml:space="preserve"> of practitioner-researcher</w:t>
      </w:r>
      <w:r w:rsidR="00544330" w:rsidRPr="00544330">
        <w:rPr>
          <w:rFonts w:ascii="Arial" w:hAnsi="Arial" w:cs="Arial"/>
          <w:b/>
          <w:bCs/>
          <w:sz w:val="20"/>
          <w:szCs w:val="20"/>
        </w:rPr>
        <w:t>:</w:t>
      </w:r>
      <w:r w:rsidR="006C0527">
        <w:rPr>
          <w:rFonts w:ascii="Arial" w:hAnsi="Arial" w:cs="Arial"/>
          <w:b/>
          <w:bCs/>
          <w:sz w:val="20"/>
          <w:szCs w:val="20"/>
        </w:rPr>
        <w:t xml:space="preserve"> </w:t>
      </w:r>
    </w:p>
    <w:p w14:paraId="42305580" w14:textId="63729A08"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46A50BCF" w:rsidR="00544330" w:rsidRDefault="000553BE" w:rsidP="00BB3799">
            <w:pPr>
              <w:pStyle w:val="ListParagraph"/>
              <w:numPr>
                <w:ilvl w:val="0"/>
                <w:numId w:val="7"/>
              </w:numPr>
              <w:rPr>
                <w:rFonts w:ascii="Arial" w:hAnsi="Arial" w:cs="Arial"/>
                <w:b/>
                <w:sz w:val="20"/>
                <w:szCs w:val="20"/>
              </w:rPr>
            </w:pPr>
            <w:r>
              <w:rPr>
                <w:rFonts w:ascii="Arial" w:hAnsi="Arial" w:cs="Arial"/>
                <w:b/>
                <w:sz w:val="20"/>
                <w:szCs w:val="20"/>
              </w:rPr>
              <w:t>What is your project focus?</w:t>
            </w:r>
          </w:p>
          <w:p w14:paraId="7378BC91" w14:textId="77777777" w:rsidR="006C0527" w:rsidRDefault="006C0527" w:rsidP="006C0527">
            <w:pPr>
              <w:rPr>
                <w:rFonts w:ascii="Arial" w:hAnsi="Arial" w:cs="Arial"/>
                <w:sz w:val="20"/>
                <w:szCs w:val="20"/>
              </w:rPr>
            </w:pPr>
          </w:p>
          <w:p w14:paraId="386E5DC3" w14:textId="132288D5" w:rsidR="00F96C7D" w:rsidRDefault="00F96C7D" w:rsidP="00F96C7D">
            <w:pPr>
              <w:rPr>
                <w:rFonts w:ascii="Arial" w:hAnsi="Arial" w:cs="Arial"/>
                <w:sz w:val="20"/>
                <w:szCs w:val="20"/>
              </w:rPr>
            </w:pPr>
            <w:r>
              <w:rPr>
                <w:rFonts w:ascii="Arial" w:hAnsi="Arial" w:cs="Arial"/>
                <w:sz w:val="20"/>
                <w:szCs w:val="20"/>
              </w:rPr>
              <w:t>My</w:t>
            </w:r>
            <w:r w:rsidRPr="00F96C7D">
              <w:rPr>
                <w:rFonts w:ascii="Arial" w:hAnsi="Arial" w:cs="Arial"/>
                <w:sz w:val="20"/>
                <w:szCs w:val="20"/>
              </w:rPr>
              <w:t xml:space="preserve"> project seeks to explore the role of Contextual and Theoretical Studies in design education. With the growing emphasis on employability and technical competency within the design field, as well as the growing use of AI tools, engagement with theoretical and historical knowledge seems to be increasingly marginalised within design education. This marginalisation is further compounded by the emphasis on reading and writing as key skills through which contextual and theoretical knowledge shared and assessed. </w:t>
            </w:r>
          </w:p>
          <w:p w14:paraId="185B7A37" w14:textId="77777777" w:rsidR="00F96C7D" w:rsidRPr="00F96C7D" w:rsidRDefault="00F96C7D" w:rsidP="00F96C7D">
            <w:pPr>
              <w:rPr>
                <w:rFonts w:ascii="Arial" w:hAnsi="Arial" w:cs="Arial"/>
                <w:sz w:val="20"/>
                <w:szCs w:val="20"/>
              </w:rPr>
            </w:pPr>
          </w:p>
          <w:p w14:paraId="6CCD54D1" w14:textId="7006DEDB" w:rsidR="00D50CD4" w:rsidRDefault="00F96C7D" w:rsidP="00D50CD4">
            <w:pPr>
              <w:rPr>
                <w:rFonts w:ascii="Arial" w:hAnsi="Arial" w:cs="Arial"/>
                <w:sz w:val="20"/>
                <w:szCs w:val="20"/>
              </w:rPr>
            </w:pPr>
            <w:r>
              <w:rPr>
                <w:rFonts w:ascii="Arial" w:hAnsi="Arial" w:cs="Arial"/>
                <w:sz w:val="20"/>
                <w:szCs w:val="20"/>
              </w:rPr>
              <w:t xml:space="preserve">To </w:t>
            </w:r>
            <w:r w:rsidR="00253B93">
              <w:rPr>
                <w:rFonts w:ascii="Arial" w:hAnsi="Arial" w:cs="Arial"/>
                <w:sz w:val="20"/>
                <w:szCs w:val="20"/>
              </w:rPr>
              <w:t xml:space="preserve">examine </w:t>
            </w:r>
            <w:r>
              <w:rPr>
                <w:rFonts w:ascii="Arial" w:hAnsi="Arial" w:cs="Arial"/>
                <w:sz w:val="20"/>
                <w:szCs w:val="20"/>
              </w:rPr>
              <w:t xml:space="preserve">this </w:t>
            </w:r>
            <w:r w:rsidR="00253B93">
              <w:rPr>
                <w:rFonts w:ascii="Arial" w:hAnsi="Arial" w:cs="Arial"/>
                <w:sz w:val="20"/>
                <w:szCs w:val="20"/>
              </w:rPr>
              <w:t>topic,</w:t>
            </w:r>
            <w:r w:rsidR="00DA172E">
              <w:rPr>
                <w:rFonts w:ascii="Arial" w:hAnsi="Arial" w:cs="Arial"/>
                <w:sz w:val="20"/>
                <w:szCs w:val="20"/>
              </w:rPr>
              <w:t xml:space="preserve"> I would like to understand how students perceive the impact of CTS on their practice/career/personal development once they leave university (i.e. what is the long</w:t>
            </w:r>
            <w:r w:rsidR="00755130">
              <w:rPr>
                <w:rFonts w:ascii="Arial" w:hAnsi="Arial" w:cs="Arial"/>
                <w:sz w:val="20"/>
                <w:szCs w:val="20"/>
              </w:rPr>
              <w:t>-</w:t>
            </w:r>
            <w:r w:rsidR="00DA172E">
              <w:rPr>
                <w:rFonts w:ascii="Arial" w:hAnsi="Arial" w:cs="Arial"/>
                <w:sz w:val="20"/>
                <w:szCs w:val="20"/>
              </w:rPr>
              <w:t xml:space="preserve">term impact CTS might have had on their personal </w:t>
            </w:r>
            <w:r w:rsidR="00755130">
              <w:rPr>
                <w:rFonts w:ascii="Arial" w:hAnsi="Arial" w:cs="Arial"/>
                <w:sz w:val="20"/>
                <w:szCs w:val="20"/>
              </w:rPr>
              <w:t>and professional</w:t>
            </w:r>
            <w:r w:rsidR="00742DE1">
              <w:rPr>
                <w:rFonts w:ascii="Arial" w:hAnsi="Arial" w:cs="Arial"/>
                <w:sz w:val="20"/>
                <w:szCs w:val="20"/>
              </w:rPr>
              <w:t xml:space="preserve"> </w:t>
            </w:r>
            <w:r w:rsidR="00DA172E">
              <w:rPr>
                <w:rFonts w:ascii="Arial" w:hAnsi="Arial" w:cs="Arial"/>
                <w:sz w:val="20"/>
                <w:szCs w:val="20"/>
              </w:rPr>
              <w:t xml:space="preserve">journey); secondly, I want to </w:t>
            </w:r>
            <w:r w:rsidR="00440F4B">
              <w:rPr>
                <w:rFonts w:ascii="Arial" w:hAnsi="Arial" w:cs="Arial"/>
                <w:sz w:val="20"/>
                <w:szCs w:val="20"/>
              </w:rPr>
              <w:t xml:space="preserve">explore how students experience </w:t>
            </w:r>
            <w:r w:rsidR="00983F86">
              <w:rPr>
                <w:rFonts w:ascii="Arial" w:hAnsi="Arial" w:cs="Arial"/>
                <w:sz w:val="20"/>
                <w:szCs w:val="20"/>
              </w:rPr>
              <w:t xml:space="preserve">reading and </w:t>
            </w:r>
            <w:r w:rsidR="003E5076">
              <w:rPr>
                <w:rFonts w:ascii="Arial" w:hAnsi="Arial" w:cs="Arial"/>
                <w:sz w:val="20"/>
                <w:szCs w:val="20"/>
              </w:rPr>
              <w:t>writing as part of their creative practice</w:t>
            </w:r>
            <w:r w:rsidR="00742DE1">
              <w:rPr>
                <w:rFonts w:ascii="Arial" w:hAnsi="Arial" w:cs="Arial"/>
                <w:sz w:val="20"/>
                <w:szCs w:val="20"/>
              </w:rPr>
              <w:t xml:space="preserve">. </w:t>
            </w:r>
          </w:p>
          <w:p w14:paraId="71C5CFF4" w14:textId="7683EDB7" w:rsidR="000553BE" w:rsidRDefault="00742DE1" w:rsidP="00D50CD4">
            <w:pPr>
              <w:rPr>
                <w:rFonts w:ascii="Arial" w:hAnsi="Arial" w:cs="Arial"/>
                <w:sz w:val="20"/>
                <w:szCs w:val="20"/>
              </w:rPr>
            </w:pPr>
            <w:r>
              <w:rPr>
                <w:rFonts w:ascii="Arial" w:hAnsi="Arial" w:cs="Arial"/>
                <w:sz w:val="20"/>
                <w:szCs w:val="20"/>
              </w:rPr>
              <w:t xml:space="preserve">The focus of the project will be to interview LCC Design School alumni and, in response, implement the findings as part of the curriculum design for the 2025/2026 academic year in dialogue with the CTS team. </w:t>
            </w:r>
          </w:p>
          <w:p w14:paraId="342C8AA9" w14:textId="2F32B282" w:rsidR="000553BE" w:rsidRPr="00D50CD4" w:rsidRDefault="000553BE"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399483CD" w:rsidR="00D50CD4" w:rsidRDefault="000553BE" w:rsidP="00BB3799">
            <w:pPr>
              <w:pStyle w:val="ListParagraph"/>
              <w:numPr>
                <w:ilvl w:val="0"/>
                <w:numId w:val="7"/>
              </w:numPr>
              <w:rPr>
                <w:rFonts w:ascii="Arial" w:hAnsi="Arial" w:cs="Arial"/>
                <w:sz w:val="20"/>
                <w:szCs w:val="20"/>
              </w:rPr>
            </w:pPr>
            <w:r>
              <w:rPr>
                <w:rFonts w:ascii="Arial" w:hAnsi="Arial" w:cs="Arial"/>
                <w:b/>
                <w:bCs/>
                <w:sz w:val="20"/>
                <w:szCs w:val="20"/>
              </w:rPr>
              <w:t>What are you going to read about?</w:t>
            </w:r>
            <w:r w:rsidR="00D50CD4" w:rsidRPr="00BB3799">
              <w:rPr>
                <w:rFonts w:ascii="Arial" w:hAnsi="Arial" w:cs="Arial"/>
                <w:sz w:val="20"/>
                <w:szCs w:val="20"/>
              </w:rPr>
              <w:t xml:space="preserve"> </w:t>
            </w:r>
          </w:p>
          <w:p w14:paraId="067DCFAC" w14:textId="3538D62E" w:rsidR="005E7192" w:rsidRDefault="005E7192" w:rsidP="005E7192">
            <w:pPr>
              <w:ind w:left="360"/>
              <w:rPr>
                <w:rFonts w:ascii="Arial" w:hAnsi="Arial" w:cs="Arial"/>
                <w:sz w:val="20"/>
                <w:szCs w:val="20"/>
              </w:rPr>
            </w:pPr>
            <w:r>
              <w:rPr>
                <w:rFonts w:ascii="Arial" w:hAnsi="Arial" w:cs="Arial"/>
                <w:sz w:val="20"/>
                <w:szCs w:val="20"/>
              </w:rPr>
              <w:t>I want to explore texts that investigate the role of writing as a creative practice; designers turned writers/researchers, as well as the importance of reading and writing in creative education</w:t>
            </w:r>
            <w:r w:rsidR="00FD693C">
              <w:rPr>
                <w:rFonts w:ascii="Arial" w:hAnsi="Arial" w:cs="Arial"/>
                <w:sz w:val="20"/>
                <w:szCs w:val="20"/>
              </w:rPr>
              <w:t xml:space="preserve">, in addition to the research on writing in art and design education. </w:t>
            </w:r>
          </w:p>
          <w:p w14:paraId="3266408B" w14:textId="77777777" w:rsidR="005E7192" w:rsidRDefault="005E7192" w:rsidP="005E7192">
            <w:pPr>
              <w:ind w:left="360"/>
              <w:rPr>
                <w:rFonts w:ascii="Arial" w:hAnsi="Arial" w:cs="Arial"/>
                <w:sz w:val="20"/>
                <w:szCs w:val="20"/>
              </w:rPr>
            </w:pPr>
          </w:p>
          <w:p w14:paraId="4270906B" w14:textId="30CFCFBA" w:rsidR="005E7192" w:rsidRDefault="005E7192" w:rsidP="005E7192">
            <w:pPr>
              <w:ind w:left="360"/>
              <w:rPr>
                <w:rFonts w:ascii="Arial" w:hAnsi="Arial" w:cs="Arial"/>
                <w:sz w:val="20"/>
                <w:szCs w:val="20"/>
              </w:rPr>
            </w:pPr>
            <w:r>
              <w:rPr>
                <w:rFonts w:ascii="Arial" w:hAnsi="Arial" w:cs="Arial"/>
                <w:sz w:val="20"/>
                <w:szCs w:val="20"/>
              </w:rPr>
              <w:t>Some sources are below:</w:t>
            </w:r>
          </w:p>
          <w:p w14:paraId="19B39AA7" w14:textId="77777777" w:rsidR="008F6AE1" w:rsidRPr="008F6AE1" w:rsidRDefault="008F6AE1" w:rsidP="008F6AE1">
            <w:pPr>
              <w:ind w:left="360"/>
              <w:rPr>
                <w:rFonts w:ascii="Arial" w:hAnsi="Arial" w:cs="Arial"/>
                <w:i/>
                <w:iCs/>
                <w:sz w:val="20"/>
                <w:szCs w:val="20"/>
              </w:rPr>
            </w:pPr>
            <w:r w:rsidRPr="008F6AE1">
              <w:rPr>
                <w:rFonts w:ascii="Arial" w:hAnsi="Arial" w:cs="Arial"/>
                <w:sz w:val="20"/>
                <w:szCs w:val="20"/>
              </w:rPr>
              <w:t>Borg, E. (2007),</w:t>
            </w:r>
            <w:r w:rsidRPr="008F6AE1">
              <w:rPr>
                <w:rFonts w:ascii="Arial" w:hAnsi="Arial" w:cs="Arial"/>
                <w:i/>
                <w:iCs/>
                <w:sz w:val="20"/>
                <w:szCs w:val="20"/>
              </w:rPr>
              <w:t xml:space="preserve"> </w:t>
            </w:r>
            <w:r w:rsidRPr="008F6AE1">
              <w:rPr>
                <w:rFonts w:ascii="Arial" w:hAnsi="Arial" w:cs="Arial"/>
                <w:sz w:val="20"/>
                <w:szCs w:val="20"/>
              </w:rPr>
              <w:t>‘Writing in fine arts and design education in context’</w:t>
            </w:r>
            <w:r w:rsidRPr="008F6AE1">
              <w:rPr>
                <w:rFonts w:ascii="Arial" w:hAnsi="Arial" w:cs="Arial"/>
                <w:i/>
                <w:iCs/>
                <w:sz w:val="20"/>
                <w:szCs w:val="20"/>
              </w:rPr>
              <w:t>, Journal of</w:t>
            </w:r>
          </w:p>
          <w:p w14:paraId="4A8C6D3A" w14:textId="1A40C985" w:rsidR="0024498B" w:rsidRPr="00E32901" w:rsidRDefault="008F6AE1" w:rsidP="008F6AE1">
            <w:pPr>
              <w:ind w:left="360"/>
              <w:rPr>
                <w:rFonts w:ascii="Arial" w:hAnsi="Arial" w:cs="Arial"/>
                <w:sz w:val="20"/>
                <w:szCs w:val="20"/>
              </w:rPr>
            </w:pPr>
            <w:r w:rsidRPr="008F6AE1">
              <w:rPr>
                <w:rFonts w:ascii="Arial" w:hAnsi="Arial" w:cs="Arial"/>
                <w:i/>
                <w:iCs/>
                <w:sz w:val="20"/>
                <w:szCs w:val="20"/>
              </w:rPr>
              <w:t xml:space="preserve">Writing in Creative Practice, </w:t>
            </w:r>
            <w:r w:rsidRPr="008F6AE1">
              <w:rPr>
                <w:rFonts w:ascii="Arial" w:hAnsi="Arial" w:cs="Arial"/>
                <w:sz w:val="20"/>
                <w:szCs w:val="20"/>
              </w:rPr>
              <w:t>1:1, pp. 85–101</w:t>
            </w:r>
          </w:p>
          <w:p w14:paraId="2ABA7C97" w14:textId="33D66E65" w:rsidR="006C0527" w:rsidRDefault="002B7D5A" w:rsidP="00FE486E">
            <w:pPr>
              <w:ind w:left="360"/>
              <w:rPr>
                <w:rFonts w:ascii="Arial" w:hAnsi="Arial" w:cs="Arial"/>
                <w:sz w:val="20"/>
                <w:szCs w:val="20"/>
              </w:rPr>
            </w:pPr>
            <w:r>
              <w:rPr>
                <w:rFonts w:ascii="Arial" w:hAnsi="Arial" w:cs="Arial"/>
                <w:sz w:val="20"/>
                <w:szCs w:val="20"/>
              </w:rPr>
              <w:t>Francis,</w:t>
            </w:r>
            <w:r w:rsidR="005B65D2">
              <w:rPr>
                <w:rFonts w:ascii="Arial" w:hAnsi="Arial" w:cs="Arial"/>
                <w:sz w:val="20"/>
                <w:szCs w:val="20"/>
              </w:rPr>
              <w:t xml:space="preserve"> P. (2009)</w:t>
            </w:r>
            <w:r>
              <w:rPr>
                <w:rFonts w:ascii="Arial" w:hAnsi="Arial" w:cs="Arial"/>
                <w:sz w:val="20"/>
                <w:szCs w:val="20"/>
              </w:rPr>
              <w:t xml:space="preserve"> </w:t>
            </w:r>
            <w:r w:rsidRPr="005B65D2">
              <w:rPr>
                <w:rFonts w:ascii="Arial" w:hAnsi="Arial" w:cs="Arial"/>
                <w:i/>
                <w:iCs/>
                <w:sz w:val="20"/>
                <w:szCs w:val="20"/>
              </w:rPr>
              <w:t>Inspiring Writing in Art and Design: Taking a Line for a Write</w:t>
            </w:r>
            <w:r w:rsidR="005B65D2">
              <w:rPr>
                <w:rFonts w:ascii="Arial" w:hAnsi="Arial" w:cs="Arial"/>
                <w:sz w:val="20"/>
                <w:szCs w:val="20"/>
              </w:rPr>
              <w:t>.</w:t>
            </w:r>
            <w:r>
              <w:rPr>
                <w:rFonts w:ascii="Arial" w:hAnsi="Arial" w:cs="Arial"/>
                <w:sz w:val="20"/>
                <w:szCs w:val="20"/>
              </w:rPr>
              <w:t xml:space="preserve"> Bristol: Intellect</w:t>
            </w:r>
            <w:r w:rsidR="005B65D2">
              <w:rPr>
                <w:rFonts w:ascii="Arial" w:hAnsi="Arial" w:cs="Arial"/>
                <w:sz w:val="20"/>
                <w:szCs w:val="20"/>
              </w:rPr>
              <w:t>.</w:t>
            </w:r>
          </w:p>
          <w:p w14:paraId="2B368DDA" w14:textId="47D587B7" w:rsidR="002E0B4A" w:rsidRDefault="002E0B4A" w:rsidP="002E0B4A">
            <w:pPr>
              <w:ind w:left="360"/>
              <w:rPr>
                <w:rFonts w:ascii="Arial" w:hAnsi="Arial" w:cs="Arial"/>
                <w:sz w:val="20"/>
                <w:szCs w:val="20"/>
              </w:rPr>
            </w:pPr>
            <w:proofErr w:type="spellStart"/>
            <w:r>
              <w:rPr>
                <w:rFonts w:ascii="Arial" w:hAnsi="Arial" w:cs="Arial"/>
                <w:sz w:val="20"/>
                <w:szCs w:val="20"/>
              </w:rPr>
              <w:t>Lockheart</w:t>
            </w:r>
            <w:proofErr w:type="spellEnd"/>
            <w:r>
              <w:rPr>
                <w:rFonts w:ascii="Arial" w:hAnsi="Arial" w:cs="Arial"/>
                <w:sz w:val="20"/>
                <w:szCs w:val="20"/>
              </w:rPr>
              <w:t>, J. (2018) “</w:t>
            </w:r>
            <w:r w:rsidRPr="004350C4">
              <w:rPr>
                <w:rFonts w:ascii="Arial" w:hAnsi="Arial" w:cs="Arial"/>
                <w:sz w:val="20"/>
                <w:szCs w:val="20"/>
              </w:rPr>
              <w:t>The importance of writing as a material practice for art and design students: A contemporary rereading of the Coldstream Reports</w:t>
            </w:r>
            <w:r>
              <w:rPr>
                <w:rFonts w:ascii="Arial" w:hAnsi="Arial" w:cs="Arial"/>
                <w:sz w:val="20"/>
                <w:szCs w:val="20"/>
              </w:rPr>
              <w:t xml:space="preserve">”, </w:t>
            </w:r>
            <w:r w:rsidRPr="00E32901">
              <w:rPr>
                <w:rFonts w:ascii="Arial" w:hAnsi="Arial" w:cs="Arial"/>
                <w:i/>
                <w:iCs/>
                <w:sz w:val="20"/>
                <w:szCs w:val="20"/>
              </w:rPr>
              <w:t>Art, Design &amp; Communication in Higher Education</w:t>
            </w:r>
            <w:r>
              <w:rPr>
                <w:rFonts w:ascii="Arial" w:hAnsi="Arial" w:cs="Arial"/>
                <w:i/>
                <w:iCs/>
                <w:sz w:val="20"/>
                <w:szCs w:val="20"/>
              </w:rPr>
              <w:t xml:space="preserve">, </w:t>
            </w:r>
            <w:r>
              <w:rPr>
                <w:rFonts w:ascii="Arial" w:hAnsi="Arial" w:cs="Arial"/>
                <w:sz w:val="20"/>
                <w:szCs w:val="20"/>
              </w:rPr>
              <w:t>17 (2), pp.151-175.</w:t>
            </w:r>
          </w:p>
          <w:p w14:paraId="5C857747" w14:textId="6CE87279" w:rsidR="00FE486E" w:rsidRDefault="00FE486E" w:rsidP="00FE486E">
            <w:pPr>
              <w:ind w:left="360"/>
              <w:rPr>
                <w:rFonts w:ascii="Arial" w:hAnsi="Arial" w:cs="Arial"/>
                <w:sz w:val="20"/>
                <w:szCs w:val="20"/>
              </w:rPr>
            </w:pPr>
            <w:r>
              <w:rPr>
                <w:rFonts w:ascii="Arial" w:hAnsi="Arial" w:cs="Arial"/>
                <w:sz w:val="20"/>
                <w:szCs w:val="20"/>
              </w:rPr>
              <w:t>Lupton</w:t>
            </w:r>
            <w:r w:rsidR="002E0B4A">
              <w:rPr>
                <w:rFonts w:ascii="Arial" w:hAnsi="Arial" w:cs="Arial"/>
                <w:sz w:val="20"/>
                <w:szCs w:val="20"/>
              </w:rPr>
              <w:t>, E.</w:t>
            </w:r>
            <w:r>
              <w:rPr>
                <w:rFonts w:ascii="Arial" w:hAnsi="Arial" w:cs="Arial"/>
                <w:sz w:val="20"/>
                <w:szCs w:val="20"/>
              </w:rPr>
              <w:t xml:space="preserve"> and Miller, </w:t>
            </w:r>
            <w:r w:rsidR="002E0B4A">
              <w:rPr>
                <w:rFonts w:ascii="Arial" w:hAnsi="Arial" w:cs="Arial"/>
                <w:sz w:val="20"/>
                <w:szCs w:val="20"/>
              </w:rPr>
              <w:t xml:space="preserve">J.A. (1996) </w:t>
            </w:r>
            <w:r w:rsidRPr="002E0B4A">
              <w:rPr>
                <w:rFonts w:ascii="Arial" w:hAnsi="Arial" w:cs="Arial"/>
                <w:i/>
                <w:iCs/>
                <w:sz w:val="20"/>
                <w:szCs w:val="20"/>
              </w:rPr>
              <w:t>Design, Writing, Research: Writing on Graphic Design</w:t>
            </w:r>
            <w:r>
              <w:rPr>
                <w:rFonts w:ascii="Arial" w:hAnsi="Arial" w:cs="Arial"/>
                <w:sz w:val="20"/>
                <w:szCs w:val="20"/>
              </w:rPr>
              <w:t>, New York: Kiosk</w:t>
            </w:r>
            <w:r w:rsidR="002E0B4A">
              <w:rPr>
                <w:rFonts w:ascii="Arial" w:hAnsi="Arial" w:cs="Arial"/>
                <w:sz w:val="20"/>
                <w:szCs w:val="20"/>
              </w:rPr>
              <w:t>.</w:t>
            </w:r>
          </w:p>
          <w:p w14:paraId="7F7192AB" w14:textId="659F2744" w:rsidR="007A06F1" w:rsidRPr="007A06F1" w:rsidRDefault="007A06F1" w:rsidP="007A06F1">
            <w:pPr>
              <w:ind w:left="360"/>
              <w:rPr>
                <w:rFonts w:ascii="Arial" w:hAnsi="Arial" w:cs="Arial"/>
                <w:sz w:val="20"/>
                <w:szCs w:val="20"/>
              </w:rPr>
            </w:pPr>
            <w:r w:rsidRPr="007A06F1">
              <w:rPr>
                <w:rFonts w:ascii="Arial" w:hAnsi="Arial" w:cs="Arial"/>
                <w:sz w:val="20"/>
                <w:szCs w:val="20"/>
              </w:rPr>
              <w:t>McCannon, D. (2011), ‘Towards the hybrid essay: The “Visual Essay Project”’</w:t>
            </w:r>
            <w:r w:rsidRPr="007A06F1">
              <w:rPr>
                <w:rFonts w:ascii="Arial" w:hAnsi="Arial" w:cs="Arial"/>
                <w:i/>
                <w:iCs/>
                <w:sz w:val="20"/>
                <w:szCs w:val="20"/>
              </w:rPr>
              <w:t>, Journal of Writing in</w:t>
            </w:r>
            <w:r>
              <w:rPr>
                <w:rFonts w:ascii="Arial" w:hAnsi="Arial" w:cs="Arial"/>
                <w:i/>
                <w:iCs/>
                <w:sz w:val="20"/>
                <w:szCs w:val="20"/>
              </w:rPr>
              <w:t xml:space="preserve"> </w:t>
            </w:r>
            <w:r w:rsidRPr="007A06F1">
              <w:rPr>
                <w:rFonts w:ascii="Arial" w:hAnsi="Arial" w:cs="Arial"/>
                <w:i/>
                <w:iCs/>
                <w:sz w:val="20"/>
                <w:szCs w:val="20"/>
              </w:rPr>
              <w:t xml:space="preserve">Creative Practice, </w:t>
            </w:r>
            <w:r w:rsidRPr="007A06F1">
              <w:rPr>
                <w:rFonts w:ascii="Arial" w:hAnsi="Arial" w:cs="Arial"/>
                <w:sz w:val="20"/>
                <w:szCs w:val="20"/>
              </w:rPr>
              <w:t>4:2, pp.131–40.</w:t>
            </w:r>
          </w:p>
          <w:p w14:paraId="63D1CB4A" w14:textId="77777777" w:rsidR="00707020" w:rsidRPr="00707020" w:rsidRDefault="00707020" w:rsidP="00707020">
            <w:pPr>
              <w:ind w:left="360"/>
              <w:rPr>
                <w:rFonts w:ascii="Arial" w:hAnsi="Arial" w:cs="Arial"/>
                <w:sz w:val="20"/>
                <w:szCs w:val="20"/>
              </w:rPr>
            </w:pPr>
            <w:proofErr w:type="spellStart"/>
            <w:r w:rsidRPr="00707020">
              <w:rPr>
                <w:rFonts w:ascii="Arial" w:hAnsi="Arial" w:cs="Arial"/>
                <w:sz w:val="20"/>
                <w:szCs w:val="20"/>
              </w:rPr>
              <w:t>Melles</w:t>
            </w:r>
            <w:proofErr w:type="spellEnd"/>
            <w:r w:rsidRPr="00707020">
              <w:rPr>
                <w:rFonts w:ascii="Arial" w:hAnsi="Arial" w:cs="Arial"/>
                <w:sz w:val="20"/>
                <w:szCs w:val="20"/>
              </w:rPr>
              <w:t xml:space="preserve">, G. and </w:t>
            </w:r>
            <w:proofErr w:type="spellStart"/>
            <w:r w:rsidRPr="00707020">
              <w:rPr>
                <w:rFonts w:ascii="Arial" w:hAnsi="Arial" w:cs="Arial"/>
                <w:sz w:val="20"/>
                <w:szCs w:val="20"/>
              </w:rPr>
              <w:t>Lockheart</w:t>
            </w:r>
            <w:proofErr w:type="spellEnd"/>
            <w:r w:rsidRPr="00707020">
              <w:rPr>
                <w:rFonts w:ascii="Arial" w:hAnsi="Arial" w:cs="Arial"/>
                <w:sz w:val="20"/>
                <w:szCs w:val="20"/>
              </w:rPr>
              <w:t>, J. (2012</w:t>
            </w:r>
            <w:r w:rsidRPr="00707020">
              <w:rPr>
                <w:rFonts w:ascii="Arial" w:hAnsi="Arial" w:cs="Arial"/>
                <w:i/>
                <w:iCs/>
                <w:sz w:val="20"/>
                <w:szCs w:val="20"/>
              </w:rPr>
              <w:t xml:space="preserve">), </w:t>
            </w:r>
            <w:r w:rsidRPr="00707020">
              <w:rPr>
                <w:rFonts w:ascii="Arial" w:hAnsi="Arial" w:cs="Arial"/>
                <w:sz w:val="20"/>
                <w:szCs w:val="20"/>
              </w:rPr>
              <w:t>‘Writing purposefully in art and design:</w:t>
            </w:r>
          </w:p>
          <w:p w14:paraId="0270CA8D" w14:textId="77777777" w:rsidR="00707020" w:rsidRPr="00707020" w:rsidRDefault="00707020" w:rsidP="00707020">
            <w:pPr>
              <w:ind w:left="360"/>
              <w:rPr>
                <w:rFonts w:ascii="Arial" w:hAnsi="Arial" w:cs="Arial"/>
                <w:i/>
                <w:iCs/>
                <w:sz w:val="20"/>
                <w:szCs w:val="20"/>
              </w:rPr>
            </w:pPr>
            <w:r w:rsidRPr="00707020">
              <w:rPr>
                <w:rFonts w:ascii="Arial" w:hAnsi="Arial" w:cs="Arial"/>
                <w:sz w:val="20"/>
                <w:szCs w:val="20"/>
              </w:rPr>
              <w:t>Responding to converging and diverging new academic literacies’</w:t>
            </w:r>
            <w:r w:rsidRPr="00707020">
              <w:rPr>
                <w:rFonts w:ascii="Arial" w:hAnsi="Arial" w:cs="Arial"/>
                <w:i/>
                <w:iCs/>
                <w:sz w:val="20"/>
                <w:szCs w:val="20"/>
              </w:rPr>
              <w:t>, Arts</w:t>
            </w:r>
          </w:p>
          <w:p w14:paraId="3C5BF2CF" w14:textId="48F8A768" w:rsidR="00707020" w:rsidRPr="00707020" w:rsidRDefault="00707020" w:rsidP="00707020">
            <w:pPr>
              <w:ind w:left="360"/>
              <w:rPr>
                <w:rFonts w:ascii="Arial" w:hAnsi="Arial" w:cs="Arial"/>
                <w:sz w:val="20"/>
                <w:szCs w:val="20"/>
              </w:rPr>
            </w:pPr>
            <w:r w:rsidRPr="00707020">
              <w:rPr>
                <w:rFonts w:ascii="Arial" w:hAnsi="Arial" w:cs="Arial"/>
                <w:i/>
                <w:iCs/>
                <w:sz w:val="20"/>
                <w:szCs w:val="20"/>
              </w:rPr>
              <w:t xml:space="preserve">and Humanities in Higher Education, </w:t>
            </w:r>
            <w:r w:rsidRPr="00707020">
              <w:rPr>
                <w:rFonts w:ascii="Arial" w:hAnsi="Arial" w:cs="Arial"/>
                <w:sz w:val="20"/>
                <w:szCs w:val="20"/>
              </w:rPr>
              <w:t>11:4, pp. 346–362</w:t>
            </w:r>
            <w:r>
              <w:rPr>
                <w:rFonts w:ascii="Arial" w:hAnsi="Arial" w:cs="Arial"/>
                <w:sz w:val="20"/>
                <w:szCs w:val="20"/>
              </w:rPr>
              <w:t>.</w:t>
            </w:r>
          </w:p>
          <w:p w14:paraId="38C98468" w14:textId="291D8A6B" w:rsidR="002E0B4A" w:rsidRDefault="002E0B4A" w:rsidP="00FE486E">
            <w:pPr>
              <w:ind w:left="360"/>
              <w:rPr>
                <w:rFonts w:ascii="Arial" w:hAnsi="Arial" w:cs="Arial"/>
                <w:sz w:val="20"/>
                <w:szCs w:val="20"/>
              </w:rPr>
            </w:pPr>
            <w:r>
              <w:rPr>
                <w:rFonts w:ascii="Arial" w:hAnsi="Arial" w:cs="Arial"/>
                <w:sz w:val="20"/>
                <w:szCs w:val="20"/>
              </w:rPr>
              <w:t xml:space="preserve">Rintoul, J. (2017) </w:t>
            </w:r>
            <w:r w:rsidR="00B865C8">
              <w:rPr>
                <w:rFonts w:ascii="Arial" w:hAnsi="Arial" w:cs="Arial"/>
                <w:i/>
                <w:iCs/>
                <w:sz w:val="20"/>
                <w:szCs w:val="20"/>
              </w:rPr>
              <w:t>Integrating critical and contextual studies in art and design: possibilities for post-compulsory education.</w:t>
            </w:r>
            <w:r w:rsidR="00B865C8">
              <w:rPr>
                <w:rFonts w:ascii="Arial" w:hAnsi="Arial" w:cs="Arial"/>
                <w:sz w:val="20"/>
                <w:szCs w:val="20"/>
              </w:rPr>
              <w:t xml:space="preserve"> London: Routledge.</w:t>
            </w:r>
          </w:p>
          <w:p w14:paraId="0251186B" w14:textId="1230DB52" w:rsidR="00FF26AE" w:rsidRPr="00FF26AE" w:rsidRDefault="00FF26AE" w:rsidP="00FF26AE">
            <w:pPr>
              <w:ind w:left="360"/>
              <w:rPr>
                <w:rFonts w:ascii="Arial" w:hAnsi="Arial" w:cs="Arial"/>
                <w:i/>
                <w:iCs/>
                <w:sz w:val="20"/>
                <w:szCs w:val="20"/>
              </w:rPr>
            </w:pPr>
            <w:r w:rsidRPr="00FF26AE">
              <w:rPr>
                <w:rFonts w:ascii="Arial" w:hAnsi="Arial" w:cs="Arial"/>
                <w:sz w:val="20"/>
                <w:szCs w:val="20"/>
              </w:rPr>
              <w:t>Wood, J. (1998),</w:t>
            </w:r>
            <w:r w:rsidRPr="00FF26AE">
              <w:rPr>
                <w:rFonts w:ascii="Arial" w:hAnsi="Arial" w:cs="Arial"/>
                <w:i/>
                <w:iCs/>
                <w:sz w:val="20"/>
                <w:szCs w:val="20"/>
              </w:rPr>
              <w:t xml:space="preserve"> </w:t>
            </w:r>
            <w:r w:rsidRPr="00FF26AE">
              <w:rPr>
                <w:rFonts w:ascii="Arial" w:hAnsi="Arial" w:cs="Arial"/>
                <w:sz w:val="20"/>
                <w:szCs w:val="20"/>
              </w:rPr>
              <w:t>‘The culture of academic rigour: Does design research really need it?’</w:t>
            </w:r>
            <w:r w:rsidRPr="00FF26AE">
              <w:rPr>
                <w:rFonts w:ascii="Arial" w:hAnsi="Arial" w:cs="Arial"/>
                <w:i/>
                <w:iCs/>
                <w:sz w:val="20"/>
                <w:szCs w:val="20"/>
              </w:rPr>
              <w:t>, Design Journal,</w:t>
            </w:r>
            <w:r>
              <w:rPr>
                <w:rFonts w:ascii="Arial" w:hAnsi="Arial" w:cs="Arial"/>
                <w:i/>
                <w:iCs/>
                <w:sz w:val="20"/>
                <w:szCs w:val="20"/>
              </w:rPr>
              <w:t xml:space="preserve"> </w:t>
            </w:r>
            <w:r w:rsidRPr="00FF26AE">
              <w:rPr>
                <w:rFonts w:ascii="Arial" w:hAnsi="Arial" w:cs="Arial"/>
                <w:sz w:val="20"/>
                <w:szCs w:val="20"/>
              </w:rPr>
              <w:t>3:1, pp. 44–57</w:t>
            </w:r>
          </w:p>
          <w:p w14:paraId="63229C4F" w14:textId="77777777" w:rsidR="000553BE" w:rsidRDefault="000553BE" w:rsidP="000553BE">
            <w:pPr>
              <w:rPr>
                <w:rFonts w:ascii="Arial" w:hAnsi="Arial" w:cs="Arial"/>
                <w:color w:val="000000"/>
                <w:sz w:val="20"/>
                <w:szCs w:val="20"/>
              </w:rPr>
            </w:pPr>
          </w:p>
          <w:p w14:paraId="64E827EC" w14:textId="77777777" w:rsidR="000553BE" w:rsidRDefault="000553BE" w:rsidP="000553BE">
            <w:pPr>
              <w:rPr>
                <w:rFonts w:ascii="Arial" w:hAnsi="Arial" w:cs="Arial"/>
                <w:color w:val="000000"/>
                <w:sz w:val="20"/>
                <w:szCs w:val="20"/>
              </w:rPr>
            </w:pPr>
          </w:p>
          <w:p w14:paraId="4D563EAA" w14:textId="27F2C911" w:rsidR="000553BE" w:rsidRPr="006C0527" w:rsidRDefault="000553BE" w:rsidP="000553BE">
            <w:pPr>
              <w:rPr>
                <w:rFonts w:ascii="Arial" w:hAnsi="Arial" w:cs="Arial"/>
                <w:b/>
                <w:bCs/>
                <w:sz w:val="20"/>
                <w:szCs w:val="20"/>
              </w:rPr>
            </w:pPr>
          </w:p>
        </w:tc>
      </w:tr>
      <w:tr w:rsidR="00544330" w:rsidRPr="00544330" w14:paraId="22C6C63A" w14:textId="77777777" w:rsidTr="000553BE">
        <w:trPr>
          <w:trHeight w:val="1782"/>
        </w:trPr>
        <w:tc>
          <w:tcPr>
            <w:tcW w:w="8613" w:type="dxa"/>
            <w:tcBorders>
              <w:top w:val="single" w:sz="6" w:space="0" w:color="auto"/>
              <w:left w:val="single" w:sz="6" w:space="0" w:color="auto"/>
              <w:bottom w:val="single" w:sz="6" w:space="0" w:color="auto"/>
              <w:right w:val="single" w:sz="6" w:space="0" w:color="auto"/>
            </w:tcBorders>
          </w:tcPr>
          <w:p w14:paraId="3143CD62" w14:textId="77777777" w:rsidR="00544330" w:rsidRDefault="000553BE" w:rsidP="000553BE">
            <w:pPr>
              <w:pStyle w:val="NormalWeb"/>
              <w:numPr>
                <w:ilvl w:val="0"/>
                <w:numId w:val="7"/>
              </w:numPr>
              <w:rPr>
                <w:rFonts w:ascii="Arial" w:hAnsi="Arial" w:cs="Arial"/>
                <w:b/>
                <w:bCs/>
                <w:sz w:val="20"/>
                <w:szCs w:val="20"/>
              </w:rPr>
            </w:pPr>
            <w:r>
              <w:rPr>
                <w:rFonts w:ascii="Arial" w:hAnsi="Arial" w:cs="Arial"/>
                <w:b/>
                <w:bCs/>
                <w:sz w:val="20"/>
                <w:szCs w:val="20"/>
              </w:rPr>
              <w:t>What action are you going to take in your teaching practice?</w:t>
            </w:r>
          </w:p>
          <w:p w14:paraId="30660CD1" w14:textId="63A751C0" w:rsidR="00682DCD" w:rsidRDefault="00682DCD" w:rsidP="005E7192">
            <w:pPr>
              <w:pStyle w:val="NormalWeb"/>
              <w:ind w:left="720"/>
              <w:rPr>
                <w:rFonts w:ascii="Arial" w:hAnsi="Arial" w:cs="Arial"/>
                <w:sz w:val="20"/>
                <w:szCs w:val="20"/>
              </w:rPr>
            </w:pPr>
            <w:r>
              <w:rPr>
                <w:rFonts w:ascii="Arial" w:hAnsi="Arial" w:cs="Arial"/>
                <w:sz w:val="20"/>
                <w:szCs w:val="20"/>
              </w:rPr>
              <w:t xml:space="preserve">I will not be intervening directly into my teaching practice, although the reflection from this year’s teaching will be integrated into the project. </w:t>
            </w:r>
          </w:p>
          <w:p w14:paraId="5E690799" w14:textId="52FC9113" w:rsidR="00682DCD" w:rsidRDefault="00682DCD" w:rsidP="00682DCD">
            <w:pPr>
              <w:pStyle w:val="NormalWeb"/>
              <w:ind w:left="720"/>
              <w:rPr>
                <w:rFonts w:ascii="Arial" w:hAnsi="Arial" w:cs="Arial"/>
                <w:sz w:val="20"/>
                <w:szCs w:val="20"/>
              </w:rPr>
            </w:pPr>
            <w:r>
              <w:rPr>
                <w:rFonts w:ascii="Arial" w:hAnsi="Arial" w:cs="Arial"/>
                <w:sz w:val="20"/>
                <w:szCs w:val="20"/>
              </w:rPr>
              <w:t xml:space="preserve">Given that my role as Contextual and Theoretical Studies leader means I have the responsibility for curriculum development and planning, the action will be to organise an away-day </w:t>
            </w:r>
            <w:proofErr w:type="spellStart"/>
            <w:r>
              <w:rPr>
                <w:rFonts w:ascii="Arial" w:hAnsi="Arial" w:cs="Arial"/>
                <w:sz w:val="20"/>
                <w:szCs w:val="20"/>
              </w:rPr>
              <w:t xml:space="preserve">planning </w:t>
            </w:r>
            <w:proofErr w:type="spellEnd"/>
            <w:r>
              <w:rPr>
                <w:rFonts w:ascii="Arial" w:hAnsi="Arial" w:cs="Arial"/>
                <w:sz w:val="20"/>
                <w:szCs w:val="20"/>
              </w:rPr>
              <w:t xml:space="preserve">session with the CTS team to consider how to integrate the findings of my research into next year’s delivery. </w:t>
            </w:r>
          </w:p>
          <w:p w14:paraId="121AA208" w14:textId="7B224491" w:rsidR="005E7192" w:rsidRPr="005E7192" w:rsidRDefault="00ED4229" w:rsidP="005E7192">
            <w:pPr>
              <w:pStyle w:val="NormalWeb"/>
              <w:ind w:left="720"/>
              <w:rPr>
                <w:rFonts w:ascii="Arial" w:hAnsi="Arial" w:cs="Arial"/>
                <w:sz w:val="20"/>
                <w:szCs w:val="20"/>
              </w:rPr>
            </w:pPr>
            <w:r>
              <w:rPr>
                <w:rFonts w:ascii="Arial" w:hAnsi="Arial" w:cs="Arial"/>
                <w:sz w:val="20"/>
                <w:szCs w:val="20"/>
              </w:rPr>
              <w:t xml:space="preserve">TS Leader and ongoing curriculum development that is central to my role. </w:t>
            </w:r>
            <w:r w:rsidR="005E7192" w:rsidRPr="005E7192">
              <w:rPr>
                <w:rFonts w:ascii="Arial" w:hAnsi="Arial" w:cs="Arial"/>
                <w:sz w:val="20"/>
                <w:szCs w:val="20"/>
              </w:rPr>
              <w:t xml:space="preserve"> </w:t>
            </w: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6C7C374A" w14:textId="664C5449" w:rsidR="00B17B0C" w:rsidRPr="000553BE" w:rsidRDefault="000553BE" w:rsidP="000553BE">
            <w:pPr>
              <w:pStyle w:val="ListParagraph"/>
              <w:numPr>
                <w:ilvl w:val="0"/>
                <w:numId w:val="7"/>
              </w:numPr>
              <w:rPr>
                <w:rFonts w:ascii="Arial" w:hAnsi="Arial" w:cs="Arial"/>
                <w:b/>
                <w:bCs/>
                <w:color w:val="000000" w:themeColor="text1"/>
                <w:sz w:val="20"/>
                <w:szCs w:val="20"/>
              </w:rPr>
            </w:pPr>
            <w:r w:rsidRPr="000553BE">
              <w:rPr>
                <w:rFonts w:ascii="Arial" w:hAnsi="Arial" w:cs="Arial"/>
                <w:b/>
                <w:bCs/>
                <w:color w:val="000000" w:themeColor="text1"/>
                <w:sz w:val="20"/>
                <w:szCs w:val="20"/>
              </w:rPr>
              <w:t>Who will be involved</w:t>
            </w:r>
            <w:r>
              <w:rPr>
                <w:rFonts w:ascii="Arial" w:hAnsi="Arial" w:cs="Arial"/>
                <w:b/>
                <w:bCs/>
                <w:color w:val="000000" w:themeColor="text1"/>
                <w:sz w:val="20"/>
                <w:szCs w:val="20"/>
              </w:rPr>
              <w:t xml:space="preserve"> and how?</w:t>
            </w:r>
          </w:p>
          <w:p w14:paraId="37E87204" w14:textId="344AAB31" w:rsidR="000553BE" w:rsidRDefault="005E7192" w:rsidP="000553BE">
            <w:pPr>
              <w:pStyle w:val="ListParagraph"/>
              <w:rPr>
                <w:rFonts w:ascii="Arial" w:hAnsi="Arial" w:cs="Arial"/>
                <w:color w:val="000000" w:themeColor="text1"/>
                <w:sz w:val="20"/>
                <w:szCs w:val="20"/>
              </w:rPr>
            </w:pPr>
            <w:r>
              <w:rPr>
                <w:rFonts w:ascii="Arial" w:hAnsi="Arial" w:cs="Arial"/>
                <w:color w:val="000000" w:themeColor="text1"/>
                <w:sz w:val="20"/>
                <w:szCs w:val="20"/>
              </w:rPr>
              <w:lastRenderedPageBreak/>
              <w:t>LCC</w:t>
            </w:r>
            <w:r w:rsidR="0085331C">
              <w:rPr>
                <w:rFonts w:ascii="Arial" w:hAnsi="Arial" w:cs="Arial"/>
                <w:color w:val="000000" w:themeColor="text1"/>
                <w:sz w:val="20"/>
                <w:szCs w:val="20"/>
              </w:rPr>
              <w:t xml:space="preserve"> graduates from BA Design School courses</w:t>
            </w:r>
            <w:r>
              <w:rPr>
                <w:rFonts w:ascii="Arial" w:hAnsi="Arial" w:cs="Arial"/>
                <w:color w:val="000000" w:themeColor="text1"/>
                <w:sz w:val="20"/>
                <w:szCs w:val="20"/>
              </w:rPr>
              <w:t xml:space="preserve">; </w:t>
            </w:r>
            <w:r w:rsidR="00682DCD">
              <w:rPr>
                <w:rFonts w:ascii="Arial" w:hAnsi="Arial" w:cs="Arial"/>
                <w:color w:val="000000" w:themeColor="text1"/>
                <w:sz w:val="20"/>
                <w:szCs w:val="20"/>
              </w:rPr>
              <w:t>CTS staff (lecturers and senior lecturers)</w:t>
            </w:r>
          </w:p>
          <w:p w14:paraId="75A219A8" w14:textId="77777777" w:rsidR="0085331C" w:rsidRDefault="0085331C" w:rsidP="000553BE">
            <w:pPr>
              <w:pStyle w:val="ListParagraph"/>
              <w:rPr>
                <w:rFonts w:ascii="Arial" w:hAnsi="Arial" w:cs="Arial"/>
                <w:color w:val="000000" w:themeColor="text1"/>
                <w:sz w:val="20"/>
                <w:szCs w:val="20"/>
              </w:rPr>
            </w:pPr>
          </w:p>
          <w:p w14:paraId="51FDEDBC" w14:textId="3929A3C1" w:rsidR="0085331C" w:rsidRPr="000553BE" w:rsidRDefault="0085331C" w:rsidP="000553BE">
            <w:pPr>
              <w:pStyle w:val="ListParagraph"/>
              <w:rPr>
                <w:rFonts w:ascii="Arial" w:hAnsi="Arial" w:cs="Arial"/>
                <w:color w:val="000000" w:themeColor="text1"/>
                <w:sz w:val="20"/>
                <w:szCs w:val="20"/>
              </w:rPr>
            </w:pPr>
            <w:r>
              <w:rPr>
                <w:rFonts w:ascii="Arial" w:hAnsi="Arial" w:cs="Arial"/>
                <w:color w:val="000000" w:themeColor="text1"/>
                <w:sz w:val="20"/>
                <w:szCs w:val="20"/>
              </w:rPr>
              <w:t xml:space="preserve">Former students will be involved through a semi-structured interview; CTS staff through a planning/away day. </w:t>
            </w:r>
          </w:p>
          <w:p w14:paraId="148AC437" w14:textId="77777777" w:rsidR="00D9214D" w:rsidRDefault="00D9214D" w:rsidP="000553BE">
            <w:pPr>
              <w:autoSpaceDE w:val="0"/>
              <w:autoSpaceDN w:val="0"/>
              <w:contextualSpacing/>
              <w:rPr>
                <w:rFonts w:ascii="Arial" w:hAnsi="Arial" w:cs="Arial"/>
                <w:color w:val="000000"/>
                <w:sz w:val="20"/>
                <w:szCs w:val="20"/>
              </w:rPr>
            </w:pPr>
          </w:p>
          <w:p w14:paraId="30CC415A" w14:textId="77777777" w:rsidR="0085331C" w:rsidRDefault="0085331C" w:rsidP="000553BE">
            <w:pPr>
              <w:autoSpaceDE w:val="0"/>
              <w:autoSpaceDN w:val="0"/>
              <w:contextualSpacing/>
              <w:rPr>
                <w:rFonts w:ascii="Arial" w:hAnsi="Arial" w:cs="Arial"/>
                <w:color w:val="000000"/>
                <w:sz w:val="20"/>
                <w:szCs w:val="20"/>
              </w:rPr>
            </w:pPr>
          </w:p>
          <w:p w14:paraId="5E35FF05" w14:textId="77777777" w:rsidR="000553BE" w:rsidRDefault="000553BE" w:rsidP="000553BE">
            <w:pPr>
              <w:autoSpaceDE w:val="0"/>
              <w:autoSpaceDN w:val="0"/>
              <w:contextualSpacing/>
              <w:rPr>
                <w:rFonts w:ascii="Arial" w:hAnsi="Arial" w:cs="Arial"/>
                <w:color w:val="000000"/>
                <w:sz w:val="20"/>
                <w:szCs w:val="20"/>
              </w:rPr>
            </w:pPr>
          </w:p>
          <w:p w14:paraId="4DF11F87" w14:textId="77777777" w:rsidR="000553BE" w:rsidRDefault="000553BE" w:rsidP="000553BE">
            <w:pPr>
              <w:autoSpaceDE w:val="0"/>
              <w:autoSpaceDN w:val="0"/>
              <w:contextualSpacing/>
              <w:rPr>
                <w:rFonts w:ascii="Arial" w:hAnsi="Arial" w:cs="Arial"/>
                <w:color w:val="000000"/>
                <w:sz w:val="20"/>
                <w:szCs w:val="20"/>
              </w:rPr>
            </w:pPr>
          </w:p>
          <w:p w14:paraId="3511D9C7" w14:textId="77777777" w:rsidR="000553BE" w:rsidRDefault="000553BE" w:rsidP="000553BE">
            <w:pPr>
              <w:autoSpaceDE w:val="0"/>
              <w:autoSpaceDN w:val="0"/>
              <w:contextualSpacing/>
              <w:rPr>
                <w:rFonts w:ascii="Arial" w:hAnsi="Arial" w:cs="Arial"/>
                <w:color w:val="000000"/>
                <w:sz w:val="20"/>
                <w:szCs w:val="20"/>
              </w:rPr>
            </w:pPr>
          </w:p>
          <w:p w14:paraId="0B282B7F" w14:textId="5F31CBFE" w:rsidR="000553BE" w:rsidRPr="000553BE" w:rsidRDefault="000553BE" w:rsidP="000553BE">
            <w:pPr>
              <w:autoSpaceDE w:val="0"/>
              <w:autoSpaceDN w:val="0"/>
              <w:contextualSpacing/>
              <w:rPr>
                <w:rFonts w:ascii="Arial" w:hAnsi="Arial" w:cs="Arial"/>
                <w:color w:val="000000"/>
                <w:sz w:val="16"/>
                <w:szCs w:val="16"/>
              </w:rPr>
            </w:pPr>
            <w:r w:rsidRPr="000553BE">
              <w:rPr>
                <w:rFonts w:ascii="Arial" w:hAnsi="Arial" w:cs="Arial"/>
                <w:color w:val="000000"/>
                <w:sz w:val="16"/>
                <w:szCs w:val="16"/>
              </w:rPr>
              <w:t>N.B. If any of your participants/co-researchers will be under 18, please seek advice from your tutor.</w:t>
            </w:r>
          </w:p>
          <w:p w14:paraId="2A90DF45" w14:textId="78BAA982" w:rsidR="000553BE" w:rsidRPr="00D9214D" w:rsidRDefault="000553BE" w:rsidP="000553BE">
            <w:pPr>
              <w:autoSpaceDE w:val="0"/>
              <w:autoSpaceDN w:val="0"/>
              <w:contextualSpacing/>
              <w:rPr>
                <w:rFonts w:ascii="Arial" w:hAnsi="Arial" w:cs="Arial"/>
                <w:color w:val="000000"/>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2457C5E1" w14:textId="43A90174" w:rsidR="00544330" w:rsidRDefault="00544330" w:rsidP="00BB3799">
            <w:pPr>
              <w:pStyle w:val="ListParagraph"/>
              <w:numPr>
                <w:ilvl w:val="0"/>
                <w:numId w:val="7"/>
              </w:numPr>
              <w:tabs>
                <w:tab w:val="left" w:pos="284"/>
                <w:tab w:val="left" w:pos="426"/>
              </w:tabs>
              <w:rPr>
                <w:rFonts w:ascii="Arial" w:hAnsi="Arial" w:cs="Arial"/>
                <w:sz w:val="20"/>
                <w:szCs w:val="20"/>
              </w:rPr>
            </w:pPr>
            <w:r w:rsidRPr="00D9214D">
              <w:rPr>
                <w:rFonts w:ascii="Arial" w:hAnsi="Arial" w:cs="Arial"/>
                <w:b/>
                <w:bCs/>
                <w:sz w:val="20"/>
                <w:szCs w:val="20"/>
              </w:rPr>
              <w:lastRenderedPageBreak/>
              <w:t xml:space="preserve">What </w:t>
            </w:r>
            <w:proofErr w:type="gramStart"/>
            <w:r w:rsidR="000553BE">
              <w:rPr>
                <w:rFonts w:ascii="Arial" w:hAnsi="Arial" w:cs="Arial"/>
                <w:b/>
                <w:bCs/>
                <w:sz w:val="20"/>
                <w:szCs w:val="20"/>
              </w:rPr>
              <w:t>are</w:t>
            </w:r>
            <w:proofErr w:type="gramEnd"/>
            <w:r w:rsidR="000553BE">
              <w:rPr>
                <w:rFonts w:ascii="Arial" w:hAnsi="Arial" w:cs="Arial"/>
                <w:b/>
                <w:bCs/>
                <w:sz w:val="20"/>
                <w:szCs w:val="20"/>
              </w:rPr>
              <w:t xml:space="preserve"> the health &amp; safety concerns, and how will you prepare for them?</w:t>
            </w:r>
          </w:p>
          <w:p w14:paraId="5F498090" w14:textId="77A59E2A" w:rsidR="00D9214D" w:rsidRDefault="00A7749C" w:rsidP="00682DCD">
            <w:pPr>
              <w:pStyle w:val="ListParagraph"/>
              <w:tabs>
                <w:tab w:val="left" w:pos="284"/>
                <w:tab w:val="left" w:pos="426"/>
              </w:tabs>
              <w:rPr>
                <w:rFonts w:ascii="Arial" w:hAnsi="Arial" w:cs="Arial"/>
                <w:bCs/>
                <w:sz w:val="20"/>
                <w:szCs w:val="20"/>
              </w:rPr>
            </w:pPr>
            <w:r>
              <w:rPr>
                <w:rFonts w:ascii="Arial" w:hAnsi="Arial" w:cs="Arial"/>
                <w:sz w:val="20"/>
                <w:szCs w:val="20"/>
              </w:rPr>
              <w:t xml:space="preserve">There are no </w:t>
            </w:r>
            <w:proofErr w:type="gramStart"/>
            <w:r>
              <w:rPr>
                <w:rFonts w:ascii="Arial" w:hAnsi="Arial" w:cs="Arial"/>
                <w:sz w:val="20"/>
                <w:szCs w:val="20"/>
              </w:rPr>
              <w:t>particular health</w:t>
            </w:r>
            <w:proofErr w:type="gramEnd"/>
            <w:r>
              <w:rPr>
                <w:rFonts w:ascii="Arial" w:hAnsi="Arial" w:cs="Arial"/>
                <w:sz w:val="20"/>
                <w:szCs w:val="20"/>
              </w:rPr>
              <w:t xml:space="preserve"> and safety concerns outside of data protection. </w:t>
            </w:r>
            <w:r>
              <w:rPr>
                <w:rFonts w:ascii="Arial" w:hAnsi="Arial" w:cs="Arial"/>
                <w:sz w:val="20"/>
                <w:szCs w:val="20"/>
              </w:rPr>
              <w:br/>
              <w:t xml:space="preserve">the students will be informed of my research, aims and objectives. </w:t>
            </w:r>
            <w:r w:rsidR="00682DCD">
              <w:rPr>
                <w:rFonts w:ascii="Arial" w:hAnsi="Arial" w:cs="Arial"/>
                <w:sz w:val="20"/>
                <w:szCs w:val="20"/>
              </w:rPr>
              <w:t xml:space="preserve">Interviewees will be provided with a consent form and detailed information about the project and how their contribution may be used. </w:t>
            </w:r>
          </w:p>
          <w:p w14:paraId="34FCBCC9" w14:textId="77777777" w:rsidR="000553BE" w:rsidRDefault="000553BE" w:rsidP="00D9214D">
            <w:pPr>
              <w:tabs>
                <w:tab w:val="left" w:pos="426"/>
              </w:tabs>
              <w:rPr>
                <w:rFonts w:ascii="Arial" w:hAnsi="Arial" w:cs="Arial"/>
                <w:bCs/>
                <w:sz w:val="20"/>
                <w:szCs w:val="20"/>
              </w:rPr>
            </w:pPr>
          </w:p>
          <w:p w14:paraId="2C03C858" w14:textId="77777777" w:rsidR="000553BE" w:rsidRDefault="000553BE" w:rsidP="00D9214D">
            <w:pPr>
              <w:tabs>
                <w:tab w:val="left" w:pos="426"/>
              </w:tabs>
              <w:rPr>
                <w:rFonts w:ascii="Arial" w:hAnsi="Arial" w:cs="Arial"/>
                <w:bCs/>
                <w:sz w:val="20"/>
                <w:szCs w:val="20"/>
              </w:rPr>
            </w:pPr>
          </w:p>
          <w:p w14:paraId="5E61345E" w14:textId="77777777" w:rsidR="000553BE" w:rsidRPr="00D9214D" w:rsidRDefault="000553BE" w:rsidP="00D9214D">
            <w:pPr>
              <w:tabs>
                <w:tab w:val="left" w:pos="426"/>
              </w:tabs>
              <w:rPr>
                <w:rFonts w:ascii="Arial" w:hAnsi="Arial" w:cs="Arial"/>
                <w:color w:val="000000"/>
                <w:sz w:val="20"/>
                <w:szCs w:val="20"/>
                <w:shd w:val="clear" w:color="auto" w:fill="FFFFFF"/>
              </w:rPr>
            </w:pPr>
          </w:p>
          <w:p w14:paraId="564F0B93" w14:textId="77777777" w:rsidR="00352130" w:rsidRPr="00D9214D" w:rsidRDefault="00352130" w:rsidP="00544330">
            <w:pPr>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4840A069" w14:textId="58077554" w:rsidR="00A7749C" w:rsidRDefault="000553BE" w:rsidP="000553BE">
            <w:pPr>
              <w:pStyle w:val="ListParagraph"/>
              <w:numPr>
                <w:ilvl w:val="0"/>
                <w:numId w:val="7"/>
              </w:numPr>
              <w:tabs>
                <w:tab w:val="left" w:pos="426"/>
              </w:tabs>
              <w:rPr>
                <w:rFonts w:ascii="Arial" w:hAnsi="Arial" w:cs="Arial"/>
                <w:b/>
                <w:bCs/>
                <w:sz w:val="20"/>
                <w:szCs w:val="20"/>
              </w:rPr>
            </w:pPr>
            <w:r>
              <w:rPr>
                <w:rFonts w:ascii="Arial" w:hAnsi="Arial" w:cs="Arial"/>
                <w:b/>
                <w:bCs/>
                <w:sz w:val="20"/>
                <w:szCs w:val="20"/>
              </w:rPr>
              <w:t>How will you protect the data of those involved?</w:t>
            </w:r>
          </w:p>
          <w:p w14:paraId="27393EF2" w14:textId="1BB95C64" w:rsidR="00A7749C" w:rsidRPr="00A7749C" w:rsidRDefault="00A7749C" w:rsidP="00A7749C">
            <w:pPr>
              <w:pStyle w:val="ListParagraph"/>
              <w:tabs>
                <w:tab w:val="left" w:pos="426"/>
              </w:tabs>
              <w:rPr>
                <w:rFonts w:ascii="Arial" w:hAnsi="Arial" w:cs="Arial"/>
                <w:sz w:val="20"/>
                <w:szCs w:val="20"/>
              </w:rPr>
            </w:pPr>
            <w:r>
              <w:rPr>
                <w:rFonts w:ascii="Arial" w:hAnsi="Arial" w:cs="Arial"/>
                <w:sz w:val="20"/>
                <w:szCs w:val="20"/>
              </w:rPr>
              <w:t xml:space="preserve">Any data will be stored securely on OneDrive. </w:t>
            </w:r>
            <w:r w:rsidR="00682DCD">
              <w:rPr>
                <w:rFonts w:ascii="Arial" w:hAnsi="Arial" w:cs="Arial"/>
                <w:sz w:val="20"/>
                <w:szCs w:val="20"/>
              </w:rPr>
              <w:t>S</w:t>
            </w:r>
            <w:r>
              <w:rPr>
                <w:rFonts w:ascii="Arial" w:hAnsi="Arial" w:cs="Arial"/>
                <w:sz w:val="20"/>
                <w:szCs w:val="20"/>
              </w:rPr>
              <w:t>tudent responses from interviews will be anonymised; students who do not wish to be included will have the opportunity to do so.</w:t>
            </w:r>
          </w:p>
          <w:p w14:paraId="560EBB57" w14:textId="77777777" w:rsidR="000553BE" w:rsidRDefault="000553BE" w:rsidP="000553BE">
            <w:pPr>
              <w:tabs>
                <w:tab w:val="left" w:pos="426"/>
              </w:tabs>
              <w:rPr>
                <w:rFonts w:ascii="Arial" w:hAnsi="Arial" w:cs="Arial"/>
                <w:b/>
                <w:bCs/>
                <w:sz w:val="20"/>
                <w:szCs w:val="20"/>
              </w:rPr>
            </w:pPr>
          </w:p>
          <w:p w14:paraId="40A95EAA" w14:textId="77777777" w:rsidR="000553BE" w:rsidRDefault="000553BE" w:rsidP="000553BE">
            <w:pPr>
              <w:tabs>
                <w:tab w:val="left" w:pos="426"/>
              </w:tabs>
              <w:rPr>
                <w:rFonts w:ascii="Arial" w:hAnsi="Arial" w:cs="Arial"/>
                <w:b/>
                <w:bCs/>
                <w:sz w:val="20"/>
                <w:szCs w:val="20"/>
              </w:rPr>
            </w:pPr>
          </w:p>
          <w:p w14:paraId="4C9E3E27" w14:textId="77777777" w:rsidR="001040BE" w:rsidRDefault="001040BE" w:rsidP="000553BE">
            <w:pPr>
              <w:tabs>
                <w:tab w:val="left" w:pos="426"/>
              </w:tabs>
              <w:rPr>
                <w:rFonts w:ascii="Arial" w:hAnsi="Arial" w:cs="Arial"/>
                <w:b/>
                <w:bCs/>
                <w:sz w:val="20"/>
                <w:szCs w:val="20"/>
              </w:rPr>
            </w:pPr>
          </w:p>
          <w:p w14:paraId="54345A3E" w14:textId="77777777" w:rsidR="00544330" w:rsidRPr="00D9214D" w:rsidRDefault="00544330" w:rsidP="00544330">
            <w:pPr>
              <w:tabs>
                <w:tab w:val="left" w:pos="284"/>
              </w:tabs>
              <w:rPr>
                <w:rFonts w:ascii="Arial" w:hAnsi="Arial" w:cs="Arial"/>
                <w:sz w:val="20"/>
                <w:szCs w:val="20"/>
              </w:rPr>
            </w:pPr>
          </w:p>
          <w:p w14:paraId="23FC4B9E" w14:textId="5DE4FA3D" w:rsidR="00D9214D" w:rsidRPr="00544330" w:rsidRDefault="00D9214D" w:rsidP="000553BE">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47CD3C61" w:rsidR="00544330" w:rsidRPr="00A7749C" w:rsidRDefault="000553BE" w:rsidP="00BB3799">
            <w:pPr>
              <w:pStyle w:val="ListParagraph"/>
              <w:numPr>
                <w:ilvl w:val="0"/>
                <w:numId w:val="7"/>
              </w:numPr>
              <w:rPr>
                <w:rFonts w:ascii="Arial" w:hAnsi="Arial" w:cs="Arial"/>
                <w:bCs/>
                <w:sz w:val="20"/>
                <w:szCs w:val="20"/>
              </w:rPr>
            </w:pPr>
            <w:r>
              <w:rPr>
                <w:rFonts w:ascii="Arial" w:hAnsi="Arial" w:cs="Arial"/>
                <w:b/>
                <w:bCs/>
                <w:sz w:val="20"/>
                <w:szCs w:val="20"/>
              </w:rPr>
              <w:t>How will you work with your participants in an ethical way?</w:t>
            </w:r>
          </w:p>
          <w:p w14:paraId="52ED38A8" w14:textId="3EC98AD9" w:rsidR="00A7749C" w:rsidRPr="00A7749C" w:rsidRDefault="00A7749C" w:rsidP="00A7749C">
            <w:pPr>
              <w:pStyle w:val="ListParagraph"/>
              <w:rPr>
                <w:rFonts w:ascii="Arial" w:hAnsi="Arial" w:cs="Arial"/>
                <w:sz w:val="20"/>
                <w:szCs w:val="20"/>
              </w:rPr>
            </w:pPr>
            <w:r>
              <w:rPr>
                <w:rFonts w:ascii="Arial" w:hAnsi="Arial" w:cs="Arial"/>
                <w:sz w:val="20"/>
                <w:szCs w:val="20"/>
              </w:rPr>
              <w:t>As stated above, I will be careful to make sure any views are represented accurately and only those students who want to participate can. The aims of the research will be shared openly in writing and my positionality will be clearly stated at the start of the research.</w:t>
            </w:r>
          </w:p>
          <w:p w14:paraId="52EE015C" w14:textId="77777777" w:rsidR="000553BE" w:rsidRDefault="000553BE" w:rsidP="000553BE">
            <w:pPr>
              <w:rPr>
                <w:rFonts w:ascii="Arial" w:hAnsi="Arial" w:cs="Arial"/>
                <w:bCs/>
                <w:sz w:val="20"/>
                <w:szCs w:val="20"/>
              </w:rPr>
            </w:pPr>
          </w:p>
          <w:p w14:paraId="79189500" w14:textId="77777777" w:rsidR="000553BE" w:rsidRDefault="000553BE" w:rsidP="000553BE">
            <w:pPr>
              <w:rPr>
                <w:rFonts w:ascii="Arial" w:hAnsi="Arial" w:cs="Arial"/>
                <w:bCs/>
                <w:sz w:val="20"/>
                <w:szCs w:val="20"/>
              </w:rPr>
            </w:pPr>
          </w:p>
          <w:p w14:paraId="42DF10D8" w14:textId="77777777" w:rsidR="000553BE" w:rsidRDefault="000553BE" w:rsidP="000553BE">
            <w:pPr>
              <w:rPr>
                <w:rFonts w:ascii="Arial" w:hAnsi="Arial" w:cs="Arial"/>
                <w:bCs/>
                <w:sz w:val="20"/>
                <w:szCs w:val="20"/>
              </w:rPr>
            </w:pPr>
          </w:p>
          <w:p w14:paraId="2BE18BCA" w14:textId="77777777" w:rsidR="000553BE" w:rsidRPr="00544330" w:rsidRDefault="000553BE" w:rsidP="000553BE">
            <w:pPr>
              <w:rPr>
                <w:rFonts w:ascii="Arial" w:hAnsi="Arial" w:cs="Arial"/>
                <w:b/>
                <w:sz w:val="20"/>
                <w:szCs w:val="20"/>
              </w:rPr>
            </w:pPr>
          </w:p>
        </w:tc>
      </w:tr>
    </w:tbl>
    <w:p w14:paraId="7F1D85C5" w14:textId="77777777" w:rsidR="00B8361C" w:rsidRPr="00544330" w:rsidRDefault="00B8361C">
      <w:pPr>
        <w:rPr>
          <w:rFonts w:ascii="Arial" w:hAnsi="Arial" w:cs="Arial"/>
        </w:rPr>
      </w:pPr>
    </w:p>
    <w:sectPr w:rsidR="00B8361C" w:rsidRPr="00544330" w:rsidSect="003F2168">
      <w:headerReference w:type="default" r:id="rId8"/>
      <w:footerReference w:type="even" r:id="rId9"/>
      <w:footerReference w:type="default" r:id="rId10"/>
      <w:headerReference w:type="firs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08EC7" w14:textId="77777777" w:rsidR="0031292A" w:rsidRDefault="0031292A" w:rsidP="00544330">
      <w:r>
        <w:separator/>
      </w:r>
    </w:p>
  </w:endnote>
  <w:endnote w:type="continuationSeparator" w:id="0">
    <w:p w14:paraId="0ECD0A4F" w14:textId="77777777" w:rsidR="0031292A" w:rsidRDefault="0031292A"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FFD1" w14:textId="230C372B"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83062">
      <w:rPr>
        <w:rStyle w:val="PageNumber"/>
        <w:rFonts w:ascii="Arial" w:hAnsi="Arial" w:cs="Arial"/>
        <w:noProof/>
        <w:sz w:val="16"/>
        <w:szCs w:val="16"/>
      </w:rPr>
      <w:t>4</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15C68" w14:textId="77777777" w:rsidR="0031292A" w:rsidRDefault="0031292A" w:rsidP="00544330">
      <w:r>
        <w:separator/>
      </w:r>
    </w:p>
  </w:footnote>
  <w:footnote w:type="continuationSeparator" w:id="0">
    <w:p w14:paraId="3F27D523" w14:textId="77777777" w:rsidR="0031292A" w:rsidRDefault="0031292A"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A5218C"/>
    <w:multiLevelType w:val="multilevel"/>
    <w:tmpl w:val="8B8059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396969082">
    <w:abstractNumId w:val="6"/>
  </w:num>
  <w:num w:numId="2" w16cid:durableId="568803570">
    <w:abstractNumId w:val="1"/>
  </w:num>
  <w:num w:numId="3" w16cid:durableId="332799731">
    <w:abstractNumId w:val="0"/>
  </w:num>
  <w:num w:numId="4" w16cid:durableId="1873496570">
    <w:abstractNumId w:val="7"/>
  </w:num>
  <w:num w:numId="5" w16cid:durableId="177429165">
    <w:abstractNumId w:val="2"/>
  </w:num>
  <w:num w:numId="6" w16cid:durableId="1754818200">
    <w:abstractNumId w:val="5"/>
  </w:num>
  <w:num w:numId="7" w16cid:durableId="598757234">
    <w:abstractNumId w:val="4"/>
  </w:num>
  <w:num w:numId="8" w16cid:durableId="75178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23069"/>
    <w:rsid w:val="000553BE"/>
    <w:rsid w:val="000F6BF4"/>
    <w:rsid w:val="001040BE"/>
    <w:rsid w:val="001C06EF"/>
    <w:rsid w:val="0024498B"/>
    <w:rsid w:val="00253B93"/>
    <w:rsid w:val="00257A00"/>
    <w:rsid w:val="00260DA2"/>
    <w:rsid w:val="002B04B9"/>
    <w:rsid w:val="002B7D5A"/>
    <w:rsid w:val="002E0B4A"/>
    <w:rsid w:val="0031292A"/>
    <w:rsid w:val="00352130"/>
    <w:rsid w:val="003964EE"/>
    <w:rsid w:val="003E5076"/>
    <w:rsid w:val="003F2168"/>
    <w:rsid w:val="00420723"/>
    <w:rsid w:val="004350C4"/>
    <w:rsid w:val="00440F4B"/>
    <w:rsid w:val="00457CC4"/>
    <w:rsid w:val="00461C1D"/>
    <w:rsid w:val="00544330"/>
    <w:rsid w:val="005B65D2"/>
    <w:rsid w:val="005C3E89"/>
    <w:rsid w:val="005E7192"/>
    <w:rsid w:val="005F7B51"/>
    <w:rsid w:val="00675038"/>
    <w:rsid w:val="00682DCD"/>
    <w:rsid w:val="006C0527"/>
    <w:rsid w:val="00707020"/>
    <w:rsid w:val="00742DE1"/>
    <w:rsid w:val="00755130"/>
    <w:rsid w:val="007A06F1"/>
    <w:rsid w:val="0082236C"/>
    <w:rsid w:val="0085331C"/>
    <w:rsid w:val="008D0B72"/>
    <w:rsid w:val="008F6AE1"/>
    <w:rsid w:val="00983F86"/>
    <w:rsid w:val="00A7749C"/>
    <w:rsid w:val="00B1635D"/>
    <w:rsid w:val="00B17B0C"/>
    <w:rsid w:val="00B8361C"/>
    <w:rsid w:val="00B865C8"/>
    <w:rsid w:val="00BB3799"/>
    <w:rsid w:val="00C006C1"/>
    <w:rsid w:val="00C421C3"/>
    <w:rsid w:val="00C83062"/>
    <w:rsid w:val="00CB4312"/>
    <w:rsid w:val="00CE676D"/>
    <w:rsid w:val="00D50CD4"/>
    <w:rsid w:val="00D9214D"/>
    <w:rsid w:val="00DA172E"/>
    <w:rsid w:val="00DE2BCA"/>
    <w:rsid w:val="00E32901"/>
    <w:rsid w:val="00EC3B65"/>
    <w:rsid w:val="00ED4229"/>
    <w:rsid w:val="00EE1FD1"/>
    <w:rsid w:val="00F1442A"/>
    <w:rsid w:val="00F6639F"/>
    <w:rsid w:val="00F747F3"/>
    <w:rsid w:val="00F96C7D"/>
    <w:rsid w:val="00FD693C"/>
    <w:rsid w:val="00FE486E"/>
    <w:rsid w:val="00FF2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NormalWeb">
    <w:name w:val="Normal (Web)"/>
    <w:basedOn w:val="Normal"/>
    <w:uiPriority w:val="99"/>
    <w:unhideWhenUsed/>
    <w:rsid w:val="006C0527"/>
  </w:style>
  <w:style w:type="character" w:customStyle="1" w:styleId="s1">
    <w:name w:val="s1"/>
    <w:basedOn w:val="DefaultParagraphFont"/>
    <w:rsid w:val="006C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67BE-DBDC-4B6F-A292-BD3DCBA8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Rujana Rebernjak</cp:lastModifiedBy>
  <cp:revision>39</cp:revision>
  <dcterms:created xsi:type="dcterms:W3CDTF">2024-10-08T14:55:00Z</dcterms:created>
  <dcterms:modified xsi:type="dcterms:W3CDTF">2024-10-24T10:04:00Z</dcterms:modified>
</cp:coreProperties>
</file>