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BA4556" w14:textId="3CA6B228" w:rsidR="00AE7502" w:rsidRDefault="00176EF3">
      <w:r>
        <w:t>Bibliography:</w:t>
      </w:r>
    </w:p>
    <w:p w14:paraId="4D06EAA9" w14:textId="568FBDE8" w:rsidR="003D6049" w:rsidRPr="001038A6" w:rsidRDefault="003D6049" w:rsidP="00AC13C3">
      <w:pPr>
        <w:ind w:left="720" w:hanging="720"/>
      </w:pPr>
      <w:r>
        <w:t xml:space="preserve">Alvesson, M. (2012) ‘Views on Interviews: A </w:t>
      </w:r>
      <w:proofErr w:type="spellStart"/>
      <w:r>
        <w:t>Skeptical</w:t>
      </w:r>
      <w:proofErr w:type="spellEnd"/>
      <w:r>
        <w:t xml:space="preserve"> Review’,</w:t>
      </w:r>
      <w:r w:rsidR="001038A6">
        <w:t xml:space="preserve"> </w:t>
      </w:r>
      <w:proofErr w:type="spellStart"/>
      <w:r w:rsidR="001038A6">
        <w:rPr>
          <w:i/>
          <w:iCs/>
        </w:rPr>
        <w:t>Interprting</w:t>
      </w:r>
      <w:proofErr w:type="spellEnd"/>
      <w:r w:rsidR="001038A6">
        <w:rPr>
          <w:i/>
          <w:iCs/>
        </w:rPr>
        <w:t xml:space="preserve"> Interviews. </w:t>
      </w:r>
      <w:r w:rsidR="001038A6">
        <w:t>London: SAGE</w:t>
      </w:r>
    </w:p>
    <w:p w14:paraId="5D94A8C6" w14:textId="109C08B6" w:rsidR="00176EF3" w:rsidRDefault="00176EF3" w:rsidP="00176EF3">
      <w:r w:rsidRPr="00176EF3">
        <w:t>Borg, E. (2007),</w:t>
      </w:r>
      <w:r w:rsidRPr="00176EF3">
        <w:rPr>
          <w:i/>
          <w:iCs/>
        </w:rPr>
        <w:t xml:space="preserve"> </w:t>
      </w:r>
      <w:r w:rsidRPr="00176EF3">
        <w:t>‘Writing in fine arts and design education in context’</w:t>
      </w:r>
      <w:r w:rsidRPr="00176EF3">
        <w:rPr>
          <w:i/>
          <w:iCs/>
        </w:rPr>
        <w:t>, Journal of</w:t>
      </w:r>
      <w:r>
        <w:rPr>
          <w:i/>
          <w:iCs/>
        </w:rPr>
        <w:t xml:space="preserve"> </w:t>
      </w:r>
      <w:r w:rsidRPr="00176EF3">
        <w:rPr>
          <w:i/>
          <w:iCs/>
        </w:rPr>
        <w:t xml:space="preserve">Writing in Creative Practice, </w:t>
      </w:r>
      <w:r w:rsidRPr="00176EF3">
        <w:t>1:1, pp. 85–101</w:t>
      </w:r>
    </w:p>
    <w:p w14:paraId="12AF2E4E" w14:textId="060BF8AD" w:rsidR="003B0C70" w:rsidRPr="003B0C70" w:rsidRDefault="003B0C70" w:rsidP="00176EF3">
      <w:r w:rsidRPr="003B0C70">
        <w:t xml:space="preserve">Collini, S. (2017) </w:t>
      </w:r>
      <w:r w:rsidRPr="003B0C70">
        <w:rPr>
          <w:i/>
          <w:iCs/>
        </w:rPr>
        <w:t>Speaking of Universities</w:t>
      </w:r>
      <w:r w:rsidRPr="003B0C70">
        <w:t>, London: Verso</w:t>
      </w:r>
    </w:p>
    <w:p w14:paraId="2B1B8C32" w14:textId="77777777" w:rsidR="00176EF3" w:rsidRDefault="00176EF3" w:rsidP="00176EF3">
      <w:r w:rsidRPr="00176EF3">
        <w:t xml:space="preserve">Francis, P. (2009) </w:t>
      </w:r>
      <w:r w:rsidRPr="00176EF3">
        <w:rPr>
          <w:i/>
          <w:iCs/>
        </w:rPr>
        <w:t>Inspiring Writing in Art and Design: Taking a Line for a Write</w:t>
      </w:r>
      <w:r w:rsidRPr="00176EF3">
        <w:t>. Bristol: Intellect.</w:t>
      </w:r>
    </w:p>
    <w:p w14:paraId="1556C731" w14:textId="517BC987" w:rsidR="00214AA6" w:rsidRDefault="00214AA6" w:rsidP="00176EF3">
      <w:r>
        <w:t xml:space="preserve">Gray, C. and </w:t>
      </w:r>
      <w:r w:rsidR="00AB6E09">
        <w:t xml:space="preserve">Malins, J. (2016) </w:t>
      </w:r>
      <w:r w:rsidR="00AB6E09" w:rsidRPr="001B7242">
        <w:rPr>
          <w:i/>
          <w:iCs/>
        </w:rPr>
        <w:t>Visualising Research: A Guide to the Research Process in Art and Design</w:t>
      </w:r>
      <w:r w:rsidR="00AB6E09">
        <w:t xml:space="preserve">. </w:t>
      </w:r>
      <w:r w:rsidR="001B7242">
        <w:t>London and New York: Routledge</w:t>
      </w:r>
    </w:p>
    <w:p w14:paraId="254FCC0C" w14:textId="4B61977E" w:rsidR="003C2558" w:rsidRDefault="003C2558" w:rsidP="00D64239">
      <w:r>
        <w:t>Irvine, A, Drew, P., Sainsbury, D. (2012</w:t>
      </w:r>
      <w:proofErr w:type="gramStart"/>
      <w:r>
        <w:t xml:space="preserve">) </w:t>
      </w:r>
      <w:r w:rsidR="00D64239" w:rsidRPr="00D64239">
        <w:t xml:space="preserve"> ‘</w:t>
      </w:r>
      <w:proofErr w:type="gramEnd"/>
      <w:r w:rsidR="00D64239" w:rsidRPr="00D64239">
        <w:t>Am I not answering your questions properly?’ Clarification, adequacy and responsiveness in semi-structured telephone and face-to-face interviews</w:t>
      </w:r>
      <w:r w:rsidR="00D64239">
        <w:t xml:space="preserve">. </w:t>
      </w:r>
      <w:r w:rsidR="00D64239">
        <w:rPr>
          <w:i/>
          <w:iCs/>
        </w:rPr>
        <w:t>Qualitative Research</w:t>
      </w:r>
      <w:r w:rsidR="00D64239">
        <w:t xml:space="preserve"> 13 (1), 87-106.</w:t>
      </w:r>
    </w:p>
    <w:p w14:paraId="2B628A4B" w14:textId="36D9611D" w:rsidR="00321BB3" w:rsidRPr="00321BB3" w:rsidRDefault="00321BB3" w:rsidP="00D64239">
      <w:r>
        <w:t xml:space="preserve">Kara, H. (2015) </w:t>
      </w:r>
      <w:r>
        <w:rPr>
          <w:i/>
          <w:iCs/>
        </w:rPr>
        <w:t xml:space="preserve">Creative Research Methods in the Social Sciences: A practical guide. </w:t>
      </w:r>
      <w:r>
        <w:t>Bristol: Policy Press</w:t>
      </w:r>
    </w:p>
    <w:p w14:paraId="2567BD4C" w14:textId="2D1D15A6" w:rsidR="00991EE6" w:rsidRPr="00991EE6" w:rsidRDefault="00991EE6" w:rsidP="00D64239">
      <w:proofErr w:type="spellStart"/>
      <w:r w:rsidRPr="00991EE6">
        <w:t>Lockheart</w:t>
      </w:r>
      <w:proofErr w:type="spellEnd"/>
      <w:r w:rsidRPr="00991EE6">
        <w:t xml:space="preserve">, J., Edwards, H., Raein, M., and </w:t>
      </w:r>
      <w:proofErr w:type="spellStart"/>
      <w:r w:rsidRPr="00991EE6">
        <w:t>Raatz</w:t>
      </w:r>
      <w:proofErr w:type="spellEnd"/>
      <w:r w:rsidRPr="00991EE6">
        <w:t>, C. (2004) ‘Writing Purposefully in Art and Design (Writing PAD)’, </w:t>
      </w:r>
      <w:r w:rsidRPr="00991EE6">
        <w:rPr>
          <w:i/>
          <w:iCs/>
        </w:rPr>
        <w:t>Art Design &amp; Communication in Higher Education</w:t>
      </w:r>
      <w:r w:rsidRPr="00991EE6">
        <w:t>, 3 (n.2), pp. 102.</w:t>
      </w:r>
    </w:p>
    <w:p w14:paraId="5ADE32F4" w14:textId="77777777" w:rsidR="00176EF3" w:rsidRPr="00176EF3" w:rsidRDefault="00176EF3" w:rsidP="00176EF3">
      <w:proofErr w:type="spellStart"/>
      <w:r w:rsidRPr="00176EF3">
        <w:t>Lockheart</w:t>
      </w:r>
      <w:proofErr w:type="spellEnd"/>
      <w:r w:rsidRPr="00176EF3">
        <w:t xml:space="preserve">, J. (2018) “The importance of writing as a material practice for art and design students: A contemporary rereading of the Coldstream Reports”, </w:t>
      </w:r>
      <w:r w:rsidRPr="00176EF3">
        <w:rPr>
          <w:i/>
          <w:iCs/>
        </w:rPr>
        <w:t xml:space="preserve">Art, Design &amp; Communication in Higher Education, </w:t>
      </w:r>
      <w:r w:rsidRPr="00176EF3">
        <w:t>17 (2), pp.151-175.</w:t>
      </w:r>
    </w:p>
    <w:p w14:paraId="130047B3" w14:textId="0FB06C1A" w:rsidR="005847FE" w:rsidRPr="00176EF3" w:rsidRDefault="00176EF3" w:rsidP="00176EF3">
      <w:r w:rsidRPr="00176EF3">
        <w:t xml:space="preserve">Lupton, E. and Miller, J.A. (1996) </w:t>
      </w:r>
      <w:r w:rsidRPr="00176EF3">
        <w:rPr>
          <w:i/>
          <w:iCs/>
        </w:rPr>
        <w:t>Design, Writing, Research: Writing on Graphic Design</w:t>
      </w:r>
      <w:r w:rsidRPr="00176EF3">
        <w:t>, New York: Kiosk.</w:t>
      </w:r>
    </w:p>
    <w:p w14:paraId="04955432" w14:textId="77777777" w:rsidR="00176EF3" w:rsidRPr="00176EF3" w:rsidRDefault="00176EF3" w:rsidP="00176EF3">
      <w:r w:rsidRPr="00176EF3">
        <w:t>McCannon, D. (2011), ‘Towards the hybrid essay: The “Visual Essay Project”’</w:t>
      </w:r>
      <w:r w:rsidRPr="00176EF3">
        <w:rPr>
          <w:i/>
          <w:iCs/>
        </w:rPr>
        <w:t xml:space="preserve">, Journal of Writing in Creative Practice, </w:t>
      </w:r>
      <w:r w:rsidRPr="00176EF3">
        <w:t>4:2, pp.131–40.</w:t>
      </w:r>
    </w:p>
    <w:p w14:paraId="4F592D51" w14:textId="17560E1B" w:rsidR="00176EF3" w:rsidRDefault="00176EF3" w:rsidP="00176EF3">
      <w:proofErr w:type="spellStart"/>
      <w:r w:rsidRPr="00176EF3">
        <w:t>Melles</w:t>
      </w:r>
      <w:proofErr w:type="spellEnd"/>
      <w:r w:rsidRPr="00176EF3">
        <w:t xml:space="preserve">, G. and </w:t>
      </w:r>
      <w:proofErr w:type="spellStart"/>
      <w:r w:rsidRPr="00176EF3">
        <w:t>Lockheart</w:t>
      </w:r>
      <w:proofErr w:type="spellEnd"/>
      <w:r w:rsidRPr="00176EF3">
        <w:t>, J. (2012</w:t>
      </w:r>
      <w:r w:rsidRPr="00176EF3">
        <w:rPr>
          <w:i/>
          <w:iCs/>
        </w:rPr>
        <w:t xml:space="preserve">), </w:t>
      </w:r>
      <w:r w:rsidRPr="00176EF3">
        <w:t>‘Writing purposefully in art and design:</w:t>
      </w:r>
      <w:r>
        <w:t xml:space="preserve"> </w:t>
      </w:r>
      <w:r w:rsidRPr="00176EF3">
        <w:t>Responding to converging and diverging new academic literacies’</w:t>
      </w:r>
      <w:r w:rsidRPr="00176EF3">
        <w:rPr>
          <w:i/>
          <w:iCs/>
        </w:rPr>
        <w:t>, Arts</w:t>
      </w:r>
      <w:r>
        <w:t xml:space="preserve"> </w:t>
      </w:r>
      <w:r w:rsidRPr="00176EF3">
        <w:rPr>
          <w:i/>
          <w:iCs/>
        </w:rPr>
        <w:t xml:space="preserve">and Humanities in Higher Education, </w:t>
      </w:r>
      <w:r w:rsidRPr="00176EF3">
        <w:t>11:4, pp. 346–362.</w:t>
      </w:r>
    </w:p>
    <w:p w14:paraId="4DFEA8BD" w14:textId="5FE4F3EF" w:rsidR="00994515" w:rsidRDefault="00F337AA" w:rsidP="00994515">
      <w:proofErr w:type="spellStart"/>
      <w:r w:rsidRPr="00994515">
        <w:t>Nyffenegger</w:t>
      </w:r>
      <w:proofErr w:type="spellEnd"/>
      <w:r w:rsidRPr="00994515">
        <w:t>, F.</w:t>
      </w:r>
      <w:r>
        <w:rPr>
          <w:i/>
          <w:iCs/>
        </w:rPr>
        <w:t xml:space="preserve"> </w:t>
      </w:r>
      <w:r>
        <w:t xml:space="preserve">(2010) </w:t>
      </w:r>
      <w:r w:rsidR="00994515" w:rsidRPr="00994515">
        <w:t>Becoming friends with the ABC</w:t>
      </w:r>
      <w:r w:rsidR="00994515" w:rsidRPr="00994515">
        <w:t xml:space="preserve"> </w:t>
      </w:r>
      <w:r w:rsidR="00994515" w:rsidRPr="00994515">
        <w:t>Reflections on writing across the design curriculum</w:t>
      </w:r>
      <w:r w:rsidR="00994515">
        <w:t xml:space="preserve">. </w:t>
      </w:r>
      <w:r w:rsidR="00180FFE">
        <w:t xml:space="preserve">Symposium proceedings, ELIA Biennial Conference Nantes. </w:t>
      </w:r>
    </w:p>
    <w:p w14:paraId="4C58C724" w14:textId="552713B9" w:rsidR="00655ED5" w:rsidRDefault="00655ED5" w:rsidP="00994515">
      <w:r w:rsidRPr="00655ED5">
        <w:t>Orr, S., &amp; Blythman, M. (2002). The Process of Design is Almost Like Writing an Essay. </w:t>
      </w:r>
      <w:r w:rsidRPr="00655ED5">
        <w:rPr>
          <w:i/>
          <w:iCs/>
        </w:rPr>
        <w:t xml:space="preserve">The Writing </w:t>
      </w:r>
      <w:proofErr w:type="spellStart"/>
      <w:r w:rsidRPr="00655ED5">
        <w:rPr>
          <w:i/>
          <w:iCs/>
        </w:rPr>
        <w:t>Center</w:t>
      </w:r>
      <w:proofErr w:type="spellEnd"/>
      <w:r w:rsidRPr="00655ED5">
        <w:rPr>
          <w:i/>
          <w:iCs/>
        </w:rPr>
        <w:t xml:space="preserve"> Journal</w:t>
      </w:r>
      <w:r w:rsidRPr="00655ED5">
        <w:t>, 22(2), 39–54.</w:t>
      </w:r>
    </w:p>
    <w:p w14:paraId="06940CC3" w14:textId="3E4F81CC" w:rsidR="00BE542F" w:rsidRPr="00994515" w:rsidRDefault="00BE542F" w:rsidP="00994515">
      <w:r w:rsidRPr="00BE542F">
        <w:lastRenderedPageBreak/>
        <w:t>Orr, S., Blythman, M., &amp; Mullin, J.A. (2006). Designing Your Writing/Writing Your Design: Art and Design Students Talk about the Process of Writing and the Process of Design. </w:t>
      </w:r>
      <w:r w:rsidRPr="00BE542F">
        <w:rPr>
          <w:i/>
          <w:iCs/>
        </w:rPr>
        <w:t>Across the Disciplines, 3</w:t>
      </w:r>
      <w:r w:rsidRPr="00BE542F">
        <w:t>, 1-12.</w:t>
      </w:r>
    </w:p>
    <w:p w14:paraId="2B2C4A21" w14:textId="77777777" w:rsidR="00176EF3" w:rsidRDefault="00176EF3" w:rsidP="00176EF3">
      <w:r w:rsidRPr="00176EF3">
        <w:t xml:space="preserve">Rintoul, J. (2017) </w:t>
      </w:r>
      <w:r w:rsidRPr="00176EF3">
        <w:rPr>
          <w:i/>
          <w:iCs/>
        </w:rPr>
        <w:t>Integrating critical and contextual studies in art and design: possibilities for post-compulsory education.</w:t>
      </w:r>
      <w:r w:rsidRPr="00176EF3">
        <w:t xml:space="preserve"> London: Routledge.</w:t>
      </w:r>
    </w:p>
    <w:p w14:paraId="4B630902" w14:textId="17801FC5" w:rsidR="00693F10" w:rsidRPr="00971BAE" w:rsidRDefault="00693F10" w:rsidP="00176EF3">
      <w:proofErr w:type="spellStart"/>
      <w:r>
        <w:t>Taussing</w:t>
      </w:r>
      <w:proofErr w:type="spellEnd"/>
      <w:r>
        <w:t xml:space="preserve">, M. (2011) </w:t>
      </w:r>
      <w:r>
        <w:rPr>
          <w:i/>
          <w:iCs/>
        </w:rPr>
        <w:t>I Swear I Saw This: Drawing in Fieldwork Notebooks</w:t>
      </w:r>
      <w:r w:rsidR="00971BAE">
        <w:rPr>
          <w:i/>
          <w:iCs/>
        </w:rPr>
        <w:t xml:space="preserve">, </w:t>
      </w:r>
      <w:proofErr w:type="gramStart"/>
      <w:r w:rsidR="00971BAE">
        <w:rPr>
          <w:i/>
          <w:iCs/>
        </w:rPr>
        <w:t>Namely</w:t>
      </w:r>
      <w:proofErr w:type="gramEnd"/>
      <w:r w:rsidR="00971BAE">
        <w:rPr>
          <w:i/>
          <w:iCs/>
        </w:rPr>
        <w:t xml:space="preserve"> my Own. </w:t>
      </w:r>
      <w:r w:rsidR="00971BAE">
        <w:t>Chicago: University of Chicago Press</w:t>
      </w:r>
    </w:p>
    <w:p w14:paraId="5D249553" w14:textId="77777777" w:rsidR="00176EF3" w:rsidRPr="00176EF3" w:rsidRDefault="00176EF3" w:rsidP="00176EF3">
      <w:pPr>
        <w:rPr>
          <w:i/>
          <w:iCs/>
        </w:rPr>
      </w:pPr>
      <w:r w:rsidRPr="00176EF3">
        <w:t>Wood, J. (1998),</w:t>
      </w:r>
      <w:r w:rsidRPr="00176EF3">
        <w:rPr>
          <w:i/>
          <w:iCs/>
        </w:rPr>
        <w:t xml:space="preserve"> </w:t>
      </w:r>
      <w:r w:rsidRPr="00176EF3">
        <w:t>‘The culture of academic rigour: Does design research really need it?’</w:t>
      </w:r>
      <w:r w:rsidRPr="00176EF3">
        <w:rPr>
          <w:i/>
          <w:iCs/>
        </w:rPr>
        <w:t xml:space="preserve">, Design Journal, </w:t>
      </w:r>
      <w:r w:rsidRPr="00176EF3">
        <w:t>3:1, pp. 44–57</w:t>
      </w:r>
    </w:p>
    <w:p w14:paraId="3C6EBB40" w14:textId="77777777" w:rsidR="00176EF3" w:rsidRDefault="00176EF3"/>
    <w:sectPr w:rsidR="00176E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EF3"/>
    <w:rsid w:val="001038A6"/>
    <w:rsid w:val="00176EF3"/>
    <w:rsid w:val="00180FFE"/>
    <w:rsid w:val="001B7242"/>
    <w:rsid w:val="00214AA6"/>
    <w:rsid w:val="00321BB3"/>
    <w:rsid w:val="003B0C70"/>
    <w:rsid w:val="003C2558"/>
    <w:rsid w:val="003D6049"/>
    <w:rsid w:val="005847FE"/>
    <w:rsid w:val="00655ED5"/>
    <w:rsid w:val="00693F10"/>
    <w:rsid w:val="0096769B"/>
    <w:rsid w:val="00971BAE"/>
    <w:rsid w:val="00972E2C"/>
    <w:rsid w:val="00991EE6"/>
    <w:rsid w:val="00994515"/>
    <w:rsid w:val="00AB6E09"/>
    <w:rsid w:val="00AC13C3"/>
    <w:rsid w:val="00AE7502"/>
    <w:rsid w:val="00BE542F"/>
    <w:rsid w:val="00CC3577"/>
    <w:rsid w:val="00D14258"/>
    <w:rsid w:val="00D64239"/>
    <w:rsid w:val="00F33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4494FBB"/>
  <w15:chartTrackingRefBased/>
  <w15:docId w15:val="{B8677CA9-7CE0-3746-9C82-0DB30D8C6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6E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6E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6E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6E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6E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6E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6E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6E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6E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6E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6E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6E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6EF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6EF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6EF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6EF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6EF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6EF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76E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6E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6E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76E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76E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76EF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76EF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76EF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6E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6EF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76EF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390</Words>
  <Characters>2223</Characters>
  <Application>Microsoft Office Word</Application>
  <DocSecurity>0</DocSecurity>
  <Lines>18</Lines>
  <Paragraphs>5</Paragraphs>
  <ScaleCrop>false</ScaleCrop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Rujana Rebernjak</dc:creator>
  <cp:keywords/>
  <dc:description/>
  <cp:lastModifiedBy>Rujana Rebernjak</cp:lastModifiedBy>
  <cp:revision>21</cp:revision>
  <dcterms:created xsi:type="dcterms:W3CDTF">2025-01-13T22:04:00Z</dcterms:created>
  <dcterms:modified xsi:type="dcterms:W3CDTF">2025-01-13T22:21:00Z</dcterms:modified>
</cp:coreProperties>
</file>